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FC" w:rsidRPr="00356D51" w:rsidRDefault="004B7201" w:rsidP="006058EE">
      <w:pPr>
        <w:widowControl w:val="0"/>
        <w:autoSpaceDE w:val="0"/>
        <w:autoSpaceDN w:val="0"/>
        <w:adjustRightInd w:val="0"/>
        <w:spacing w:before="80" w:after="0" w:line="240" w:lineRule="auto"/>
        <w:ind w:left="-810" w:right="-360"/>
        <w:rPr>
          <w:rFonts w:cs="Calibri"/>
          <w:b/>
          <w:bCs/>
          <w:sz w:val="32"/>
          <w:szCs w:val="32"/>
        </w:rPr>
      </w:pPr>
      <w:bookmarkStart w:id="0" w:name="_GoBack"/>
      <w:bookmarkEnd w:id="0"/>
      <w:r w:rsidRPr="00356D51">
        <w:rPr>
          <w:rFonts w:cs="Calibri"/>
          <w:b/>
          <w:bCs/>
          <w:sz w:val="32"/>
          <w:szCs w:val="32"/>
        </w:rPr>
        <w:t>PERSONAL INFORMATION</w:t>
      </w:r>
    </w:p>
    <w:p w:rsidR="00AF3DBD" w:rsidRDefault="00DB0D87" w:rsidP="00E33796">
      <w:pPr>
        <w:widowControl w:val="0"/>
        <w:autoSpaceDE w:val="0"/>
        <w:autoSpaceDN w:val="0"/>
        <w:adjustRightInd w:val="0"/>
        <w:spacing w:before="120" w:after="0" w:line="240" w:lineRule="auto"/>
        <w:ind w:left="-360" w:right="-360" w:firstLine="58"/>
        <w:rPr>
          <w:rFonts w:cs="Calibri"/>
          <w:sz w:val="24"/>
          <w:szCs w:val="24"/>
        </w:rPr>
      </w:pPr>
      <w:r w:rsidRPr="00356D51">
        <w:rPr>
          <w:rFonts w:cs="Calibri"/>
          <w:sz w:val="24"/>
          <w:szCs w:val="24"/>
        </w:rPr>
        <w:t>Name</w:t>
      </w:r>
      <w:r w:rsidR="00AF3DBD" w:rsidRPr="00356D51">
        <w:rPr>
          <w:rFonts w:cs="Calibri"/>
          <w:sz w:val="24"/>
          <w:szCs w:val="24"/>
        </w:rPr>
        <w:t xml:space="preserve">: </w:t>
      </w:r>
      <w:r w:rsidRPr="00356D51">
        <w:rPr>
          <w:rFonts w:cs="Calibri"/>
          <w:sz w:val="24"/>
          <w:szCs w:val="24"/>
        </w:rPr>
        <w:tab/>
      </w:r>
      <w:r w:rsidRPr="00356D51">
        <w:rPr>
          <w:rFonts w:cs="Calibri"/>
          <w:sz w:val="24"/>
          <w:szCs w:val="24"/>
        </w:rPr>
        <w:tab/>
      </w:r>
      <w:r w:rsidRPr="00356D51">
        <w:rPr>
          <w:rFonts w:cs="Calibri"/>
          <w:sz w:val="24"/>
          <w:szCs w:val="24"/>
        </w:rPr>
        <w:tab/>
      </w:r>
      <w:r w:rsidR="00AF3DBD" w:rsidRPr="00356D51">
        <w:rPr>
          <w:rFonts w:cs="Calibri"/>
          <w:sz w:val="24"/>
          <w:szCs w:val="24"/>
        </w:rPr>
        <w:t xml:space="preserve">Mohamed </w:t>
      </w:r>
      <w:r w:rsidR="00CB638D">
        <w:rPr>
          <w:rFonts w:cs="Calibri"/>
          <w:sz w:val="24"/>
          <w:szCs w:val="24"/>
        </w:rPr>
        <w:t xml:space="preserve"> Attia</w:t>
      </w:r>
      <w:r w:rsidR="00E33796">
        <w:rPr>
          <w:rFonts w:cs="Calibri"/>
          <w:sz w:val="24"/>
          <w:szCs w:val="24"/>
        </w:rPr>
        <w:t xml:space="preserve"> Saad </w:t>
      </w:r>
      <w:r w:rsidR="00CB638D">
        <w:rPr>
          <w:rFonts w:cs="Calibri"/>
          <w:sz w:val="24"/>
          <w:szCs w:val="24"/>
        </w:rPr>
        <w:t xml:space="preserve">Attia </w:t>
      </w:r>
    </w:p>
    <w:p w:rsidR="00356D51" w:rsidRPr="009B7444" w:rsidRDefault="00DB0D87" w:rsidP="00CB638D">
      <w:pPr>
        <w:widowControl w:val="0"/>
        <w:autoSpaceDE w:val="0"/>
        <w:autoSpaceDN w:val="0"/>
        <w:adjustRightInd w:val="0"/>
        <w:spacing w:before="120" w:after="0" w:line="240" w:lineRule="auto"/>
        <w:ind w:left="-360" w:right="-360" w:firstLine="52"/>
        <w:rPr>
          <w:rFonts w:cs="Calibri"/>
          <w:sz w:val="24"/>
          <w:szCs w:val="24"/>
        </w:rPr>
      </w:pPr>
      <w:r w:rsidRPr="00356D51">
        <w:rPr>
          <w:rFonts w:cs="Calibri"/>
          <w:sz w:val="24"/>
          <w:szCs w:val="24"/>
        </w:rPr>
        <w:t>Position</w:t>
      </w:r>
      <w:r w:rsidR="00AF3DBD" w:rsidRPr="00356D51">
        <w:rPr>
          <w:rFonts w:cs="Calibri"/>
          <w:sz w:val="24"/>
          <w:szCs w:val="24"/>
        </w:rPr>
        <w:t xml:space="preserve">: </w:t>
      </w:r>
      <w:r w:rsidRPr="00356D51">
        <w:rPr>
          <w:rFonts w:cs="Calibri"/>
          <w:sz w:val="24"/>
          <w:szCs w:val="24"/>
        </w:rPr>
        <w:tab/>
      </w:r>
      <w:r w:rsidRPr="00356D51">
        <w:rPr>
          <w:rFonts w:cs="Calibri"/>
          <w:sz w:val="24"/>
          <w:szCs w:val="24"/>
        </w:rPr>
        <w:tab/>
      </w:r>
      <w:r w:rsidRPr="00356D51">
        <w:rPr>
          <w:rFonts w:cs="Calibri"/>
          <w:sz w:val="24"/>
          <w:szCs w:val="24"/>
        </w:rPr>
        <w:tab/>
      </w:r>
      <w:r w:rsidR="00CB638D">
        <w:rPr>
          <w:rFonts w:cs="Calibri"/>
          <w:sz w:val="24"/>
          <w:szCs w:val="24"/>
        </w:rPr>
        <w:t xml:space="preserve">Assistant </w:t>
      </w:r>
      <w:r w:rsidR="00AF3DBD" w:rsidRPr="00356D51">
        <w:rPr>
          <w:rFonts w:cs="Calibri"/>
          <w:sz w:val="24"/>
          <w:szCs w:val="24"/>
        </w:rPr>
        <w:t xml:space="preserve">Professor of </w:t>
      </w:r>
      <w:r w:rsidR="00CB638D">
        <w:rPr>
          <w:rFonts w:cs="Calibri"/>
          <w:sz w:val="24"/>
          <w:szCs w:val="24"/>
        </w:rPr>
        <w:t>clinical pathology (molecular haematology)</w:t>
      </w:r>
    </w:p>
    <w:p w:rsidR="002D63AF" w:rsidRPr="00356D51" w:rsidRDefault="00AF3DBD" w:rsidP="00CB638D">
      <w:pPr>
        <w:widowControl w:val="0"/>
        <w:autoSpaceDE w:val="0"/>
        <w:autoSpaceDN w:val="0"/>
        <w:adjustRightInd w:val="0"/>
        <w:spacing w:before="120" w:after="0" w:line="240" w:lineRule="auto"/>
        <w:ind w:left="-360" w:right="-360" w:firstLine="52"/>
        <w:rPr>
          <w:rFonts w:cs="Calibri"/>
          <w:sz w:val="24"/>
          <w:szCs w:val="24"/>
        </w:rPr>
      </w:pPr>
      <w:r w:rsidRPr="00356D51">
        <w:rPr>
          <w:rFonts w:cs="Calibri"/>
          <w:b/>
          <w:bCs/>
          <w:sz w:val="24"/>
          <w:szCs w:val="24"/>
        </w:rPr>
        <w:t>Tenure Affiliation</w:t>
      </w:r>
      <w:r w:rsidRPr="00356D51">
        <w:rPr>
          <w:rFonts w:cs="Calibri"/>
          <w:sz w:val="24"/>
          <w:szCs w:val="24"/>
        </w:rPr>
        <w:t xml:space="preserve">: </w:t>
      </w:r>
      <w:r w:rsidR="00DB0D87" w:rsidRPr="00356D51">
        <w:rPr>
          <w:rFonts w:cs="Calibri"/>
          <w:sz w:val="24"/>
          <w:szCs w:val="24"/>
        </w:rPr>
        <w:tab/>
      </w:r>
      <w:r w:rsidRPr="00356D51">
        <w:rPr>
          <w:rFonts w:cs="Calibri"/>
          <w:sz w:val="24"/>
          <w:szCs w:val="24"/>
        </w:rPr>
        <w:t xml:space="preserve">Faculty of </w:t>
      </w:r>
      <w:r w:rsidR="00CB638D">
        <w:rPr>
          <w:rFonts w:cs="Calibri"/>
          <w:sz w:val="24"/>
          <w:szCs w:val="24"/>
        </w:rPr>
        <w:t>Medicine</w:t>
      </w:r>
      <w:r w:rsidR="009B7444">
        <w:rPr>
          <w:rFonts w:cs="Calibri"/>
          <w:sz w:val="24"/>
          <w:szCs w:val="24"/>
        </w:rPr>
        <w:t xml:space="preserve">, </w:t>
      </w:r>
      <w:r w:rsidR="0003396D" w:rsidRPr="00356D51">
        <w:rPr>
          <w:rFonts w:cs="Calibri"/>
          <w:sz w:val="24"/>
          <w:szCs w:val="24"/>
        </w:rPr>
        <w:t>Tanta University</w:t>
      </w:r>
      <w:r w:rsidR="002D63AF" w:rsidRPr="00356D51">
        <w:rPr>
          <w:rFonts w:cs="Calibri"/>
          <w:sz w:val="24"/>
          <w:szCs w:val="24"/>
        </w:rPr>
        <w:t>, Egypt</w:t>
      </w:r>
    </w:p>
    <w:p w:rsidR="002D63AF" w:rsidRPr="007920B7" w:rsidRDefault="009B3B85" w:rsidP="009B3B85">
      <w:pPr>
        <w:spacing w:after="0" w:line="240" w:lineRule="auto"/>
        <w:ind w:left="1080" w:right="-357" w:firstLine="1080"/>
        <w:rPr>
          <w:rFonts w:cs="Calibri"/>
          <w:sz w:val="24"/>
          <w:szCs w:val="24"/>
        </w:rPr>
      </w:pPr>
      <w:r>
        <w:rPr>
          <w:rFonts w:cs="Calibri"/>
          <w:sz w:val="24"/>
          <w:szCs w:val="24"/>
        </w:rPr>
        <w:t xml:space="preserve">Tel:     </w:t>
      </w:r>
      <w:r w:rsidR="009B7444" w:rsidRPr="007920B7">
        <w:rPr>
          <w:rFonts w:cs="Calibri"/>
          <w:sz w:val="24"/>
          <w:szCs w:val="24"/>
        </w:rPr>
        <w:t xml:space="preserve"> </w:t>
      </w:r>
      <w:r w:rsidR="00AF3DBD" w:rsidRPr="007920B7">
        <w:rPr>
          <w:rFonts w:cs="Calibri"/>
          <w:sz w:val="24"/>
          <w:szCs w:val="24"/>
        </w:rPr>
        <w:t>+20-</w:t>
      </w:r>
      <w:r w:rsidR="00CB638D">
        <w:rPr>
          <w:rFonts w:cs="Calibri"/>
          <w:sz w:val="24"/>
          <w:szCs w:val="24"/>
        </w:rPr>
        <w:t>01005300764</w:t>
      </w:r>
      <w:r w:rsidR="00AF3DBD" w:rsidRPr="007920B7">
        <w:rPr>
          <w:rFonts w:cs="Calibri"/>
          <w:sz w:val="24"/>
          <w:szCs w:val="24"/>
        </w:rPr>
        <w:t xml:space="preserve"> (mobile</w:t>
      </w:r>
      <w:r w:rsidR="002D63AF" w:rsidRPr="007920B7">
        <w:rPr>
          <w:rFonts w:cs="Calibri"/>
          <w:sz w:val="24"/>
          <w:szCs w:val="24"/>
        </w:rPr>
        <w:t>)</w:t>
      </w:r>
    </w:p>
    <w:p w:rsidR="00737A55" w:rsidRDefault="00AF3DBD" w:rsidP="009B3B85">
      <w:pPr>
        <w:spacing w:after="0" w:line="240" w:lineRule="auto"/>
        <w:ind w:left="1080" w:right="-357" w:firstLine="1080"/>
        <w:rPr>
          <w:rFonts w:cs="Calibri"/>
          <w:sz w:val="24"/>
          <w:szCs w:val="24"/>
        </w:rPr>
      </w:pPr>
      <w:r w:rsidRPr="007920B7">
        <w:rPr>
          <w:rFonts w:cs="Calibri"/>
          <w:sz w:val="24"/>
          <w:szCs w:val="24"/>
        </w:rPr>
        <w:t xml:space="preserve">FAX: </w:t>
      </w:r>
      <w:r w:rsidR="007709D3" w:rsidRPr="007920B7">
        <w:rPr>
          <w:rFonts w:cs="Calibri"/>
          <w:sz w:val="24"/>
          <w:szCs w:val="24"/>
        </w:rPr>
        <w:tab/>
      </w:r>
      <w:r w:rsidRPr="00CB638D">
        <w:rPr>
          <w:rFonts w:cs="Calibri"/>
          <w:sz w:val="24"/>
          <w:szCs w:val="24"/>
          <w:highlight w:val="yellow"/>
        </w:rPr>
        <w:t xml:space="preserve">+20-040 </w:t>
      </w:r>
      <w:r w:rsidR="009B3B85">
        <w:rPr>
          <w:rFonts w:cs="Calibri"/>
          <w:sz w:val="24"/>
          <w:szCs w:val="24"/>
        </w:rPr>
        <w:t>3348 954</w:t>
      </w:r>
    </w:p>
    <w:p w:rsidR="0003396D" w:rsidRDefault="0032734F" w:rsidP="00CB638D">
      <w:pPr>
        <w:spacing w:after="0" w:line="240" w:lineRule="auto"/>
        <w:ind w:left="1080" w:right="-357" w:firstLine="1080"/>
        <w:rPr>
          <w:rStyle w:val="Hyperlink"/>
          <w:rFonts w:cs="Calibri"/>
          <w:sz w:val="24"/>
          <w:szCs w:val="24"/>
          <w:lang w:val="fr-FR"/>
        </w:rPr>
      </w:pPr>
      <w:r w:rsidRPr="0019388C">
        <w:rPr>
          <w:rFonts w:cs="Calibri"/>
          <w:sz w:val="24"/>
          <w:szCs w:val="24"/>
          <w:lang w:val="fr-FR"/>
        </w:rPr>
        <w:t>E</w:t>
      </w:r>
      <w:r w:rsidR="00BA4F02" w:rsidRPr="0019388C">
        <w:rPr>
          <w:rFonts w:cs="Calibri"/>
          <w:sz w:val="24"/>
          <w:szCs w:val="24"/>
          <w:lang w:val="fr-FR"/>
        </w:rPr>
        <w:t>-mail</w:t>
      </w:r>
      <w:r w:rsidR="00AF3DBD" w:rsidRPr="0019388C">
        <w:rPr>
          <w:rFonts w:cs="Calibri"/>
          <w:sz w:val="24"/>
          <w:szCs w:val="24"/>
          <w:lang w:val="fr-FR"/>
        </w:rPr>
        <w:t xml:space="preserve">: </w:t>
      </w:r>
      <w:r w:rsidR="00CB638D">
        <w:rPr>
          <w:rFonts w:cs="Calibri"/>
          <w:sz w:val="24"/>
          <w:szCs w:val="24"/>
          <w:lang w:val="fr-FR"/>
        </w:rPr>
        <w:t>attia17</w:t>
      </w:r>
      <w:r w:rsidR="008B67DB" w:rsidRPr="007920B7">
        <w:rPr>
          <w:rFonts w:cs="Calibri"/>
          <w:sz w:val="24"/>
          <w:szCs w:val="24"/>
          <w:lang w:val="fr-FR"/>
        </w:rPr>
        <w:t>@yahoo.co</w:t>
      </w:r>
      <w:r w:rsidR="00CB638D">
        <w:rPr>
          <w:rFonts w:cs="Calibri"/>
          <w:sz w:val="24"/>
          <w:szCs w:val="24"/>
          <w:lang w:val="fr-FR"/>
        </w:rPr>
        <w:t>.uk</w:t>
      </w:r>
    </w:p>
    <w:p w:rsidR="007920B7" w:rsidRPr="0019388C" w:rsidRDefault="007920B7" w:rsidP="00CB638D">
      <w:pPr>
        <w:spacing w:after="0" w:line="240" w:lineRule="auto"/>
        <w:ind w:left="1080" w:right="-357" w:firstLine="1080"/>
        <w:rPr>
          <w:lang w:val="fr-FR"/>
        </w:rPr>
      </w:pPr>
      <w:r>
        <w:rPr>
          <w:rFonts w:cs="Calibri"/>
          <w:sz w:val="24"/>
          <w:szCs w:val="24"/>
          <w:lang w:val="fr-FR"/>
        </w:rPr>
        <w:tab/>
      </w:r>
      <w:r w:rsidR="00CB638D">
        <w:rPr>
          <w:rFonts w:cs="Calibri"/>
          <w:sz w:val="24"/>
          <w:szCs w:val="24"/>
          <w:lang w:val="fr-FR"/>
        </w:rPr>
        <w:t>Mohamed.atya</w:t>
      </w:r>
      <w:r>
        <w:rPr>
          <w:lang w:val="fr-FR"/>
        </w:rPr>
        <w:t>@</w:t>
      </w:r>
      <w:r w:rsidR="00CB638D">
        <w:rPr>
          <w:lang w:val="fr-FR"/>
        </w:rPr>
        <w:t>med</w:t>
      </w:r>
      <w:r>
        <w:rPr>
          <w:lang w:val="fr-FR"/>
        </w:rPr>
        <w:t>.tanta.edu.eg</w:t>
      </w:r>
    </w:p>
    <w:p w:rsidR="008B67DB" w:rsidRPr="002C4FAF" w:rsidRDefault="008B67DB" w:rsidP="00356D51">
      <w:pPr>
        <w:spacing w:after="0" w:line="240" w:lineRule="auto"/>
        <w:ind w:left="-360" w:right="-357" w:hanging="1440"/>
        <w:rPr>
          <w:rFonts w:cs="Calibri"/>
          <w:sz w:val="24"/>
          <w:szCs w:val="24"/>
          <w:lang w:val="fr-FR"/>
        </w:rPr>
      </w:pPr>
    </w:p>
    <w:p w:rsidR="009B7444" w:rsidRPr="002C4FAF" w:rsidRDefault="009B7444" w:rsidP="00FC0B21">
      <w:pPr>
        <w:spacing w:before="80" w:after="0" w:line="240" w:lineRule="auto"/>
        <w:ind w:left="-360" w:right="-360"/>
        <w:rPr>
          <w:rFonts w:cs="Calibri"/>
          <w:sz w:val="24"/>
          <w:szCs w:val="24"/>
          <w:lang w:val="fr-FR"/>
        </w:rPr>
      </w:pPr>
      <w:r w:rsidRPr="002C4FAF">
        <w:rPr>
          <w:rFonts w:cs="Calibri"/>
          <w:b/>
          <w:bCs/>
          <w:sz w:val="24"/>
          <w:szCs w:val="24"/>
          <w:lang w:val="fr-FR"/>
        </w:rPr>
        <w:t>Prior Affiliation:</w:t>
      </w:r>
      <w:r w:rsidRPr="002C4FAF">
        <w:rPr>
          <w:rFonts w:cs="Calibri"/>
          <w:sz w:val="24"/>
          <w:szCs w:val="24"/>
          <w:lang w:val="fr-FR"/>
        </w:rPr>
        <w:tab/>
      </w:r>
      <w:r w:rsidRPr="002C4FAF">
        <w:rPr>
          <w:rFonts w:cs="Calibri"/>
          <w:sz w:val="24"/>
          <w:szCs w:val="24"/>
          <w:lang w:val="fr-FR"/>
        </w:rPr>
        <w:tab/>
      </w:r>
      <w:r w:rsidR="00337142">
        <w:rPr>
          <w:rFonts w:cs="Calibri"/>
          <w:sz w:val="24"/>
          <w:szCs w:val="24"/>
          <w:lang w:val="fr-FR"/>
        </w:rPr>
        <w:t>PhD  S</w:t>
      </w:r>
      <w:r w:rsidR="00FC0B21">
        <w:rPr>
          <w:rFonts w:cs="Calibri"/>
          <w:sz w:val="24"/>
          <w:szCs w:val="24"/>
          <w:lang w:val="fr-FR"/>
        </w:rPr>
        <w:t xml:space="preserve">tudent  </w:t>
      </w:r>
    </w:p>
    <w:p w:rsidR="009B7444" w:rsidRPr="00356D51" w:rsidRDefault="00FC0B21" w:rsidP="00337142">
      <w:pPr>
        <w:spacing w:after="0" w:line="240" w:lineRule="auto"/>
        <w:ind w:left="-357" w:right="-357"/>
        <w:rPr>
          <w:rFonts w:cs="Calibri"/>
          <w:sz w:val="24"/>
          <w:szCs w:val="24"/>
        </w:rPr>
      </w:pPr>
      <w:r>
        <w:rPr>
          <w:rFonts w:cs="Calibri"/>
          <w:sz w:val="24"/>
          <w:szCs w:val="24"/>
        </w:rPr>
        <w:t>(2001-2005</w:t>
      </w:r>
      <w:r w:rsidR="009B7444" w:rsidRPr="00356D51">
        <w:rPr>
          <w:rFonts w:cs="Calibri"/>
          <w:sz w:val="24"/>
          <w:szCs w:val="24"/>
        </w:rPr>
        <w:t>)</w:t>
      </w:r>
      <w:r w:rsidR="009B7444" w:rsidRPr="00356D51">
        <w:rPr>
          <w:rFonts w:cs="Calibri"/>
          <w:sz w:val="24"/>
          <w:szCs w:val="24"/>
        </w:rPr>
        <w:tab/>
      </w:r>
      <w:r w:rsidR="009B7444" w:rsidRPr="00356D51">
        <w:rPr>
          <w:rFonts w:cs="Calibri"/>
          <w:sz w:val="24"/>
          <w:szCs w:val="24"/>
        </w:rPr>
        <w:tab/>
      </w:r>
      <w:r w:rsidR="009B7444">
        <w:rPr>
          <w:rFonts w:cs="Calibri"/>
          <w:sz w:val="24"/>
          <w:szCs w:val="24"/>
        </w:rPr>
        <w:t xml:space="preserve">Department of </w:t>
      </w:r>
      <w:r w:rsidR="00337142">
        <w:rPr>
          <w:rFonts w:cs="Calibri"/>
          <w:sz w:val="24"/>
          <w:szCs w:val="24"/>
        </w:rPr>
        <w:t>biomedical Science (</w:t>
      </w:r>
      <w:r>
        <w:rPr>
          <w:rFonts w:cs="Calibri"/>
          <w:sz w:val="24"/>
          <w:szCs w:val="24"/>
        </w:rPr>
        <w:t xml:space="preserve"> haematology </w:t>
      </w:r>
      <w:r w:rsidR="00337142">
        <w:rPr>
          <w:rFonts w:cs="Calibri"/>
          <w:sz w:val="24"/>
          <w:szCs w:val="24"/>
        </w:rPr>
        <w:t>)</w:t>
      </w:r>
    </w:p>
    <w:p w:rsidR="003A7CBD" w:rsidRDefault="009B7444" w:rsidP="00FC0B21">
      <w:pPr>
        <w:spacing w:after="0" w:line="240" w:lineRule="auto"/>
        <w:ind w:left="-357" w:right="-357"/>
        <w:rPr>
          <w:rFonts w:cs="Calibri"/>
          <w:sz w:val="24"/>
          <w:szCs w:val="24"/>
        </w:rPr>
      </w:pPr>
      <w:r w:rsidRPr="00356D51">
        <w:rPr>
          <w:rFonts w:cs="Calibri"/>
          <w:sz w:val="24"/>
          <w:szCs w:val="24"/>
        </w:rPr>
        <w:tab/>
      </w:r>
      <w:r w:rsidRPr="00356D51">
        <w:rPr>
          <w:rFonts w:cs="Calibri"/>
          <w:sz w:val="24"/>
          <w:szCs w:val="24"/>
        </w:rPr>
        <w:tab/>
      </w:r>
      <w:r w:rsidRPr="00356D51">
        <w:rPr>
          <w:rFonts w:cs="Calibri"/>
          <w:sz w:val="24"/>
          <w:szCs w:val="24"/>
        </w:rPr>
        <w:tab/>
      </w:r>
      <w:r w:rsidRPr="00356D51">
        <w:rPr>
          <w:rFonts w:cs="Calibri"/>
          <w:sz w:val="24"/>
          <w:szCs w:val="24"/>
        </w:rPr>
        <w:tab/>
      </w:r>
      <w:r w:rsidR="00FC0B21">
        <w:rPr>
          <w:rFonts w:cs="Calibri"/>
          <w:sz w:val="24"/>
          <w:szCs w:val="24"/>
        </w:rPr>
        <w:t>St. George’s University of London, UK</w:t>
      </w:r>
    </w:p>
    <w:p w:rsidR="00337142" w:rsidRDefault="00337142" w:rsidP="00337142">
      <w:pPr>
        <w:spacing w:after="0" w:line="240" w:lineRule="auto"/>
        <w:ind w:left="1080" w:right="-357" w:firstLine="1080"/>
      </w:pPr>
      <w:r>
        <w:t>Granmer Terrace, London</w:t>
      </w:r>
    </w:p>
    <w:p w:rsidR="00337142" w:rsidRDefault="00337142" w:rsidP="00337142">
      <w:pPr>
        <w:spacing w:after="0" w:line="240" w:lineRule="auto"/>
        <w:ind w:left="1080" w:right="-357" w:firstLine="1080"/>
      </w:pPr>
      <w:r>
        <w:t>SW17 0RE</w:t>
      </w:r>
    </w:p>
    <w:p w:rsidR="007920B7" w:rsidRPr="003A7CBD" w:rsidRDefault="007920B7" w:rsidP="00B261AD">
      <w:pPr>
        <w:spacing w:after="0" w:line="240" w:lineRule="auto"/>
        <w:ind w:left="-357" w:right="-357"/>
        <w:rPr>
          <w:rFonts w:cs="Calibri"/>
          <w:sz w:val="24"/>
          <w:szCs w:val="24"/>
        </w:rPr>
      </w:pPr>
    </w:p>
    <w:p w:rsidR="00CF2776" w:rsidRPr="00356D51" w:rsidRDefault="0003396D" w:rsidP="00356D51">
      <w:pPr>
        <w:widowControl w:val="0"/>
        <w:autoSpaceDE w:val="0"/>
        <w:autoSpaceDN w:val="0"/>
        <w:adjustRightInd w:val="0"/>
        <w:spacing w:before="80" w:after="0" w:line="240" w:lineRule="auto"/>
        <w:ind w:left="-810" w:right="-360"/>
        <w:rPr>
          <w:rFonts w:cs="Calibri"/>
          <w:b/>
          <w:bCs/>
          <w:sz w:val="32"/>
          <w:szCs w:val="32"/>
        </w:rPr>
      </w:pPr>
      <w:r w:rsidRPr="00356D51">
        <w:rPr>
          <w:rFonts w:cs="Calibri"/>
          <w:b/>
          <w:bCs/>
          <w:sz w:val="32"/>
          <w:szCs w:val="32"/>
        </w:rPr>
        <w:t>EDUCATION</w:t>
      </w:r>
    </w:p>
    <w:p w:rsidR="002C4FAF" w:rsidRPr="003A7CBD" w:rsidRDefault="002C4FAF" w:rsidP="006313C8">
      <w:pPr>
        <w:pStyle w:val="ListParagraph"/>
        <w:widowControl w:val="0"/>
        <w:numPr>
          <w:ilvl w:val="0"/>
          <w:numId w:val="5"/>
        </w:numPr>
        <w:autoSpaceDE w:val="0"/>
        <w:autoSpaceDN w:val="0"/>
        <w:adjustRightInd w:val="0"/>
        <w:spacing w:before="80" w:after="0" w:line="240" w:lineRule="auto"/>
        <w:ind w:left="-360" w:right="-360"/>
        <w:rPr>
          <w:rFonts w:cs="Calibri"/>
          <w:b/>
          <w:bCs/>
          <w:sz w:val="24"/>
          <w:szCs w:val="24"/>
        </w:rPr>
      </w:pPr>
      <w:r w:rsidRPr="002C4FAF">
        <w:rPr>
          <w:rFonts w:cs="Calibri"/>
          <w:b/>
          <w:bCs/>
          <w:i/>
          <w:iCs/>
          <w:sz w:val="24"/>
          <w:szCs w:val="24"/>
        </w:rPr>
        <w:t>PhD (</w:t>
      </w:r>
      <w:r w:rsidR="006313C8">
        <w:rPr>
          <w:rFonts w:cs="Calibri"/>
          <w:b/>
          <w:bCs/>
          <w:i/>
          <w:iCs/>
          <w:sz w:val="24"/>
          <w:szCs w:val="24"/>
        </w:rPr>
        <w:t>Molecular haematology</w:t>
      </w:r>
      <w:r w:rsidRPr="002C4FAF">
        <w:rPr>
          <w:rFonts w:cs="Calibri"/>
          <w:b/>
          <w:bCs/>
          <w:i/>
          <w:iCs/>
          <w:sz w:val="24"/>
          <w:szCs w:val="24"/>
        </w:rPr>
        <w:t>)</w:t>
      </w:r>
      <w:r w:rsidRPr="002C4FAF">
        <w:rPr>
          <w:rFonts w:cs="Calibri"/>
          <w:sz w:val="24"/>
          <w:szCs w:val="24"/>
        </w:rPr>
        <w:t xml:space="preserve"> Department of </w:t>
      </w:r>
      <w:r w:rsidR="006313C8">
        <w:rPr>
          <w:rFonts w:cs="Calibri"/>
          <w:sz w:val="24"/>
          <w:szCs w:val="24"/>
        </w:rPr>
        <w:t>biomedical Science ( haematology )</w:t>
      </w:r>
      <w:r w:rsidRPr="002C4FAF">
        <w:rPr>
          <w:rFonts w:cs="Calibri"/>
          <w:sz w:val="24"/>
          <w:szCs w:val="24"/>
        </w:rPr>
        <w:t xml:space="preserve">, </w:t>
      </w:r>
      <w:r w:rsidR="006313C8">
        <w:rPr>
          <w:rFonts w:cs="Calibri"/>
          <w:sz w:val="24"/>
          <w:szCs w:val="24"/>
        </w:rPr>
        <w:t xml:space="preserve"> SGUL, London, UK</w:t>
      </w:r>
      <w:r w:rsidRPr="002C4FAF">
        <w:rPr>
          <w:rFonts w:cs="Calibri"/>
          <w:sz w:val="24"/>
          <w:szCs w:val="24"/>
        </w:rPr>
        <w:t xml:space="preserve"> </w:t>
      </w:r>
      <w:r w:rsidR="00B519BE">
        <w:rPr>
          <w:rFonts w:cs="Calibri"/>
          <w:sz w:val="24"/>
          <w:szCs w:val="24"/>
        </w:rPr>
        <w:t xml:space="preserve"> 2005</w:t>
      </w:r>
    </w:p>
    <w:p w:rsidR="009B3B85" w:rsidRPr="009B3B85" w:rsidRDefault="003A7CBD" w:rsidP="009B3B85">
      <w:pPr>
        <w:pStyle w:val="ListParagraph"/>
        <w:widowControl w:val="0"/>
        <w:numPr>
          <w:ilvl w:val="0"/>
          <w:numId w:val="5"/>
        </w:numPr>
        <w:autoSpaceDE w:val="0"/>
        <w:autoSpaceDN w:val="0"/>
        <w:adjustRightInd w:val="0"/>
        <w:spacing w:before="80" w:after="0" w:line="240" w:lineRule="auto"/>
        <w:ind w:left="-360" w:right="-360"/>
        <w:rPr>
          <w:rFonts w:cs="Calibri"/>
          <w:b/>
          <w:bCs/>
          <w:sz w:val="24"/>
          <w:szCs w:val="24"/>
        </w:rPr>
      </w:pPr>
      <w:r w:rsidRPr="003A7CBD">
        <w:rPr>
          <w:rFonts w:cs="Calibri"/>
          <w:b/>
          <w:bCs/>
          <w:i/>
          <w:iCs/>
          <w:sz w:val="24"/>
          <w:szCs w:val="24"/>
        </w:rPr>
        <w:t>MSc (</w:t>
      </w:r>
      <w:r w:rsidR="006313C8">
        <w:rPr>
          <w:rFonts w:cs="Calibri"/>
          <w:b/>
          <w:bCs/>
          <w:i/>
          <w:iCs/>
          <w:sz w:val="24"/>
          <w:szCs w:val="24"/>
        </w:rPr>
        <w:t>Clinical and chemical pathology</w:t>
      </w:r>
      <w:r w:rsidRPr="003A7CBD">
        <w:rPr>
          <w:rFonts w:cs="Calibri"/>
          <w:b/>
          <w:bCs/>
          <w:i/>
          <w:iCs/>
          <w:sz w:val="24"/>
          <w:szCs w:val="24"/>
        </w:rPr>
        <w:t>):</w:t>
      </w:r>
      <w:r w:rsidRPr="003A7CBD">
        <w:rPr>
          <w:rFonts w:cs="Calibri"/>
          <w:sz w:val="24"/>
          <w:szCs w:val="24"/>
        </w:rPr>
        <w:t xml:space="preserve"> Faculty of </w:t>
      </w:r>
      <w:r w:rsidR="00BF7734">
        <w:rPr>
          <w:rFonts w:cs="Calibri"/>
          <w:sz w:val="24"/>
          <w:szCs w:val="24"/>
        </w:rPr>
        <w:t>Medicine</w:t>
      </w:r>
      <w:r w:rsidRPr="003A7CBD">
        <w:rPr>
          <w:rFonts w:cs="Calibri"/>
          <w:sz w:val="24"/>
          <w:szCs w:val="24"/>
        </w:rPr>
        <w:t xml:space="preserve">, Tanta University, Egypt </w:t>
      </w:r>
      <w:r w:rsidR="00B519BE">
        <w:rPr>
          <w:rFonts w:cs="Calibri"/>
          <w:sz w:val="24"/>
          <w:szCs w:val="24"/>
        </w:rPr>
        <w:t xml:space="preserve"> 1996</w:t>
      </w:r>
    </w:p>
    <w:p w:rsidR="009B3B85" w:rsidRPr="009B3B85" w:rsidRDefault="009B3B85" w:rsidP="009B3B85">
      <w:pPr>
        <w:pStyle w:val="ListParagraph"/>
        <w:widowControl w:val="0"/>
        <w:numPr>
          <w:ilvl w:val="0"/>
          <w:numId w:val="5"/>
        </w:numPr>
        <w:autoSpaceDE w:val="0"/>
        <w:autoSpaceDN w:val="0"/>
        <w:adjustRightInd w:val="0"/>
        <w:spacing w:before="80" w:after="0" w:line="240" w:lineRule="auto"/>
        <w:ind w:left="-360" w:right="-360"/>
        <w:rPr>
          <w:rFonts w:cs="Calibri"/>
          <w:b/>
          <w:bCs/>
          <w:sz w:val="24"/>
          <w:szCs w:val="24"/>
        </w:rPr>
      </w:pPr>
      <w:r w:rsidRPr="009B3B85">
        <w:rPr>
          <w:b/>
          <w:bCs/>
          <w:spacing w:val="-3"/>
          <w:lang w:eastAsia="en-GB"/>
        </w:rPr>
        <w:t>MB.,B.CH</w:t>
      </w:r>
      <w:r w:rsidR="0003396D" w:rsidRPr="009B3B85">
        <w:rPr>
          <w:rFonts w:cs="Calibri"/>
          <w:b/>
          <w:i/>
          <w:sz w:val="24"/>
          <w:szCs w:val="24"/>
        </w:rPr>
        <w:t xml:space="preserve"> (</w:t>
      </w:r>
      <w:r w:rsidR="00BF7734" w:rsidRPr="009B3B85">
        <w:rPr>
          <w:rFonts w:cs="Calibri"/>
          <w:b/>
          <w:i/>
          <w:sz w:val="24"/>
          <w:szCs w:val="24"/>
        </w:rPr>
        <w:t>general medicine</w:t>
      </w:r>
      <w:r w:rsidR="0003396D" w:rsidRPr="009B3B85">
        <w:rPr>
          <w:rFonts w:cs="Calibri"/>
          <w:b/>
          <w:i/>
          <w:sz w:val="24"/>
          <w:szCs w:val="24"/>
        </w:rPr>
        <w:t>)</w:t>
      </w:r>
      <w:r w:rsidR="0003396D" w:rsidRPr="009B3B85">
        <w:rPr>
          <w:rFonts w:cs="Calibri"/>
          <w:sz w:val="24"/>
          <w:szCs w:val="24"/>
        </w:rPr>
        <w:t xml:space="preserve">: Faculty of </w:t>
      </w:r>
      <w:r w:rsidR="00BF7734" w:rsidRPr="009B3B85">
        <w:rPr>
          <w:rFonts w:cs="Calibri"/>
          <w:sz w:val="24"/>
          <w:szCs w:val="24"/>
        </w:rPr>
        <w:t>Medicine</w:t>
      </w:r>
      <w:r w:rsidR="0003396D" w:rsidRPr="009B3B85">
        <w:rPr>
          <w:rFonts w:cs="Calibri"/>
          <w:sz w:val="24"/>
          <w:szCs w:val="24"/>
        </w:rPr>
        <w:t>, Tanta University, Egypt</w:t>
      </w:r>
      <w:r w:rsidRPr="009B3B85">
        <w:rPr>
          <w:rFonts w:cs="Calibri"/>
          <w:sz w:val="24"/>
          <w:szCs w:val="24"/>
        </w:rPr>
        <w:t xml:space="preserve">  </w:t>
      </w:r>
      <w:r w:rsidRPr="009B3B85">
        <w:rPr>
          <w:spacing w:val="-3"/>
          <w:lang w:eastAsia="en-GB"/>
        </w:rPr>
        <w:t xml:space="preserve">November 1991 (final grade of </w:t>
      </w:r>
      <w:r w:rsidRPr="009B3B85">
        <w:rPr>
          <w:b/>
          <w:bCs/>
          <w:spacing w:val="-3"/>
          <w:lang w:eastAsia="en-GB"/>
        </w:rPr>
        <w:t>very good</w:t>
      </w:r>
      <w:r w:rsidRPr="009B3B85">
        <w:rPr>
          <w:spacing w:val="-3"/>
          <w:lang w:eastAsia="en-GB"/>
        </w:rPr>
        <w:t xml:space="preserve"> in top 30 out of 500 students).</w:t>
      </w:r>
    </w:p>
    <w:p w:rsidR="0003396D" w:rsidRPr="00356D51" w:rsidRDefault="0003396D" w:rsidP="009B3B85">
      <w:pPr>
        <w:pStyle w:val="ListParagraph"/>
        <w:widowControl w:val="0"/>
        <w:autoSpaceDE w:val="0"/>
        <w:autoSpaceDN w:val="0"/>
        <w:adjustRightInd w:val="0"/>
        <w:spacing w:before="80" w:after="0" w:line="240" w:lineRule="auto"/>
        <w:ind w:left="-360" w:right="-360"/>
        <w:rPr>
          <w:rFonts w:cs="Calibri"/>
          <w:b/>
          <w:bCs/>
          <w:sz w:val="24"/>
          <w:szCs w:val="24"/>
        </w:rPr>
      </w:pPr>
    </w:p>
    <w:p w:rsidR="0003396D" w:rsidRPr="00356D51" w:rsidRDefault="0003396D" w:rsidP="00356D51">
      <w:pPr>
        <w:widowControl w:val="0"/>
        <w:autoSpaceDE w:val="0"/>
        <w:autoSpaceDN w:val="0"/>
        <w:adjustRightInd w:val="0"/>
        <w:spacing w:before="80" w:after="0" w:line="240" w:lineRule="auto"/>
        <w:ind w:left="-360" w:right="-360"/>
        <w:rPr>
          <w:rFonts w:cs="Calibri"/>
          <w:b/>
          <w:bCs/>
          <w:sz w:val="24"/>
          <w:szCs w:val="24"/>
        </w:rPr>
      </w:pPr>
    </w:p>
    <w:p w:rsidR="00CF2776" w:rsidRPr="00356D51" w:rsidRDefault="00AF3DBD" w:rsidP="00356D51">
      <w:pPr>
        <w:widowControl w:val="0"/>
        <w:autoSpaceDE w:val="0"/>
        <w:autoSpaceDN w:val="0"/>
        <w:adjustRightInd w:val="0"/>
        <w:spacing w:before="80" w:after="0" w:line="240" w:lineRule="auto"/>
        <w:ind w:left="-720" w:right="-360"/>
        <w:rPr>
          <w:rFonts w:cs="Calibri"/>
          <w:b/>
          <w:bCs/>
          <w:sz w:val="32"/>
          <w:szCs w:val="32"/>
        </w:rPr>
      </w:pPr>
      <w:r w:rsidRPr="00356D51">
        <w:rPr>
          <w:rFonts w:cs="Calibri"/>
          <w:b/>
          <w:bCs/>
          <w:sz w:val="32"/>
          <w:szCs w:val="32"/>
        </w:rPr>
        <w:t>ACADEMIC POSITIONS</w:t>
      </w:r>
    </w:p>
    <w:p w:rsidR="00357972" w:rsidRDefault="009C23F9" w:rsidP="009C23F9">
      <w:pPr>
        <w:pStyle w:val="ListParagraph"/>
        <w:widowControl w:val="0"/>
        <w:numPr>
          <w:ilvl w:val="0"/>
          <w:numId w:val="25"/>
        </w:numPr>
        <w:autoSpaceDE w:val="0"/>
        <w:autoSpaceDN w:val="0"/>
        <w:adjustRightInd w:val="0"/>
        <w:spacing w:before="80" w:after="0" w:line="240" w:lineRule="auto"/>
        <w:ind w:left="-360" w:right="-360"/>
        <w:contextualSpacing w:val="0"/>
        <w:rPr>
          <w:rFonts w:cs="Calibri"/>
          <w:sz w:val="24"/>
          <w:szCs w:val="24"/>
        </w:rPr>
      </w:pPr>
      <w:r w:rsidRPr="00357972">
        <w:rPr>
          <w:rFonts w:cs="Calibri"/>
          <w:b/>
          <w:bCs/>
          <w:sz w:val="24"/>
          <w:szCs w:val="24"/>
        </w:rPr>
        <w:t xml:space="preserve">Assistant </w:t>
      </w:r>
      <w:r w:rsidR="003A7CBD" w:rsidRPr="00357972">
        <w:rPr>
          <w:rFonts w:cs="Calibri"/>
          <w:b/>
          <w:bCs/>
          <w:sz w:val="24"/>
          <w:szCs w:val="24"/>
        </w:rPr>
        <w:t>Professor:</w:t>
      </w:r>
      <w:r w:rsidR="003A7CBD" w:rsidRPr="00357972">
        <w:rPr>
          <w:rFonts w:cs="Calibri"/>
          <w:sz w:val="24"/>
          <w:szCs w:val="24"/>
        </w:rPr>
        <w:t xml:space="preserve"> </w:t>
      </w:r>
      <w:r w:rsidRPr="00357972">
        <w:rPr>
          <w:rFonts w:cs="Calibri"/>
          <w:sz w:val="24"/>
          <w:szCs w:val="24"/>
        </w:rPr>
        <w:t xml:space="preserve">Department of clinical pathology , </w:t>
      </w:r>
      <w:r w:rsidR="003A7CBD" w:rsidRPr="00357972">
        <w:rPr>
          <w:rFonts w:cs="Calibri"/>
          <w:sz w:val="24"/>
          <w:szCs w:val="24"/>
        </w:rPr>
        <w:t xml:space="preserve">Faculty of </w:t>
      </w:r>
      <w:r w:rsidRPr="00357972">
        <w:rPr>
          <w:rFonts w:cs="Calibri"/>
          <w:sz w:val="24"/>
          <w:szCs w:val="24"/>
        </w:rPr>
        <w:t>Medicine</w:t>
      </w:r>
      <w:r w:rsidR="003A7CBD" w:rsidRPr="00357972">
        <w:rPr>
          <w:rFonts w:cs="Calibri"/>
          <w:sz w:val="24"/>
          <w:szCs w:val="24"/>
        </w:rPr>
        <w:t xml:space="preserve">, </w:t>
      </w:r>
      <w:r w:rsidR="0019388C" w:rsidRPr="00357972">
        <w:rPr>
          <w:rFonts w:cs="Calibri"/>
          <w:sz w:val="24"/>
          <w:szCs w:val="24"/>
        </w:rPr>
        <w:t>Tanta University, Egypt (201</w:t>
      </w:r>
      <w:r w:rsidRPr="00357972">
        <w:rPr>
          <w:rFonts w:cs="Calibri"/>
          <w:sz w:val="24"/>
          <w:szCs w:val="24"/>
        </w:rPr>
        <w:t>1</w:t>
      </w:r>
      <w:r w:rsidR="00522DB9" w:rsidRPr="00357972">
        <w:rPr>
          <w:rFonts w:cs="Calibri"/>
          <w:sz w:val="24"/>
          <w:szCs w:val="24"/>
        </w:rPr>
        <w:t xml:space="preserve"> - </w:t>
      </w:r>
      <w:r w:rsidR="003A7CBD" w:rsidRPr="00357972">
        <w:rPr>
          <w:rFonts w:cs="Calibri"/>
          <w:sz w:val="24"/>
          <w:szCs w:val="24"/>
        </w:rPr>
        <w:t>Present)</w:t>
      </w:r>
    </w:p>
    <w:p w:rsidR="002703D0" w:rsidRPr="00357972" w:rsidRDefault="009C23F9" w:rsidP="009C23F9">
      <w:pPr>
        <w:pStyle w:val="ListParagraph"/>
        <w:widowControl w:val="0"/>
        <w:numPr>
          <w:ilvl w:val="0"/>
          <w:numId w:val="25"/>
        </w:numPr>
        <w:autoSpaceDE w:val="0"/>
        <w:autoSpaceDN w:val="0"/>
        <w:adjustRightInd w:val="0"/>
        <w:spacing w:before="80" w:after="0" w:line="240" w:lineRule="auto"/>
        <w:ind w:left="-360" w:right="-360"/>
        <w:contextualSpacing w:val="0"/>
        <w:rPr>
          <w:rFonts w:cs="Calibri"/>
          <w:sz w:val="24"/>
          <w:szCs w:val="24"/>
        </w:rPr>
      </w:pPr>
      <w:r w:rsidRPr="00357972">
        <w:rPr>
          <w:rFonts w:cs="Calibri"/>
          <w:b/>
          <w:bCs/>
          <w:sz w:val="24"/>
          <w:szCs w:val="24"/>
        </w:rPr>
        <w:t>Lecturer</w:t>
      </w:r>
      <w:r w:rsidR="003A7CBD" w:rsidRPr="00357972">
        <w:rPr>
          <w:rFonts w:cs="Calibri"/>
          <w:b/>
          <w:bCs/>
          <w:sz w:val="24"/>
          <w:szCs w:val="24"/>
        </w:rPr>
        <w:t>:</w:t>
      </w:r>
      <w:r w:rsidR="003A7CBD" w:rsidRPr="00357972">
        <w:rPr>
          <w:rFonts w:cs="Calibri"/>
          <w:sz w:val="24"/>
          <w:szCs w:val="24"/>
        </w:rPr>
        <w:t xml:space="preserve"> Department of </w:t>
      </w:r>
      <w:r w:rsidRPr="00357972">
        <w:rPr>
          <w:rFonts w:cs="Calibri"/>
          <w:sz w:val="24"/>
          <w:szCs w:val="24"/>
        </w:rPr>
        <w:t>clinical pathology</w:t>
      </w:r>
      <w:r w:rsidR="003A7CBD" w:rsidRPr="00357972">
        <w:rPr>
          <w:rFonts w:cs="Calibri"/>
          <w:sz w:val="24"/>
          <w:szCs w:val="24"/>
        </w:rPr>
        <w:t xml:space="preserve">, </w:t>
      </w:r>
      <w:r w:rsidRPr="00357972">
        <w:rPr>
          <w:rFonts w:cs="Calibri"/>
          <w:sz w:val="24"/>
          <w:szCs w:val="24"/>
        </w:rPr>
        <w:t xml:space="preserve">Faculty of Medicine, Tanta University, Egypt </w:t>
      </w:r>
      <w:r w:rsidR="003A7CBD" w:rsidRPr="00357972">
        <w:rPr>
          <w:rFonts w:cs="Calibri"/>
          <w:sz w:val="24"/>
          <w:szCs w:val="24"/>
        </w:rPr>
        <w:t>(</w:t>
      </w:r>
      <w:r w:rsidRPr="00357972">
        <w:rPr>
          <w:rFonts w:cs="Calibri"/>
          <w:sz w:val="24"/>
          <w:szCs w:val="24"/>
        </w:rPr>
        <w:t>2006</w:t>
      </w:r>
      <w:r w:rsidR="002703D0" w:rsidRPr="00357972">
        <w:rPr>
          <w:rFonts w:cs="Calibri"/>
          <w:sz w:val="24"/>
          <w:szCs w:val="24"/>
        </w:rPr>
        <w:t xml:space="preserve"> - 201</w:t>
      </w:r>
      <w:r w:rsidRPr="00357972">
        <w:rPr>
          <w:rFonts w:cs="Calibri"/>
          <w:sz w:val="24"/>
          <w:szCs w:val="24"/>
        </w:rPr>
        <w:t>1</w:t>
      </w:r>
      <w:r w:rsidR="003A7CBD" w:rsidRPr="00357972">
        <w:rPr>
          <w:rFonts w:cs="Calibri"/>
          <w:sz w:val="24"/>
          <w:szCs w:val="24"/>
        </w:rPr>
        <w:t>)</w:t>
      </w:r>
    </w:p>
    <w:p w:rsidR="003A7CBD" w:rsidRDefault="00357972" w:rsidP="00357972">
      <w:pPr>
        <w:pStyle w:val="ListParagraph"/>
        <w:widowControl w:val="0"/>
        <w:numPr>
          <w:ilvl w:val="0"/>
          <w:numId w:val="25"/>
        </w:numPr>
        <w:autoSpaceDE w:val="0"/>
        <w:autoSpaceDN w:val="0"/>
        <w:adjustRightInd w:val="0"/>
        <w:spacing w:before="80" w:after="0" w:line="240" w:lineRule="auto"/>
        <w:ind w:left="-360" w:right="-360"/>
        <w:contextualSpacing w:val="0"/>
        <w:rPr>
          <w:rFonts w:cs="Calibri"/>
          <w:sz w:val="24"/>
          <w:szCs w:val="24"/>
        </w:rPr>
      </w:pPr>
      <w:r w:rsidRPr="00357972">
        <w:rPr>
          <w:rFonts w:cs="Calibri"/>
          <w:b/>
          <w:bCs/>
          <w:sz w:val="24"/>
          <w:szCs w:val="24"/>
        </w:rPr>
        <w:t xml:space="preserve">Assistant Lecturer </w:t>
      </w:r>
      <w:r w:rsidR="003A7CBD" w:rsidRPr="00357972">
        <w:rPr>
          <w:rFonts w:cs="Calibri"/>
          <w:b/>
          <w:bCs/>
          <w:sz w:val="24"/>
          <w:szCs w:val="24"/>
        </w:rPr>
        <w:t>:</w:t>
      </w:r>
      <w:r w:rsidR="003A7CBD" w:rsidRPr="00357972">
        <w:rPr>
          <w:rFonts w:cs="Calibri"/>
          <w:sz w:val="24"/>
          <w:szCs w:val="24"/>
        </w:rPr>
        <w:t xml:space="preserve"> </w:t>
      </w:r>
      <w:r w:rsidRPr="00357972">
        <w:rPr>
          <w:rFonts w:cs="Calibri"/>
          <w:sz w:val="24"/>
          <w:szCs w:val="24"/>
        </w:rPr>
        <w:t xml:space="preserve">Department of clinical pathology, Faculty of Medicine, Tanta University, Egypt </w:t>
      </w:r>
      <w:r>
        <w:rPr>
          <w:rFonts w:cs="Calibri"/>
          <w:sz w:val="24"/>
          <w:szCs w:val="24"/>
        </w:rPr>
        <w:t xml:space="preserve"> </w:t>
      </w:r>
      <w:r w:rsidR="002703D0" w:rsidRPr="00357972">
        <w:rPr>
          <w:rFonts w:cs="Calibri"/>
          <w:sz w:val="24"/>
          <w:szCs w:val="24"/>
        </w:rPr>
        <w:t>(</w:t>
      </w:r>
      <w:r>
        <w:rPr>
          <w:rFonts w:cs="Calibri"/>
          <w:sz w:val="24"/>
          <w:szCs w:val="24"/>
        </w:rPr>
        <w:t>1996</w:t>
      </w:r>
      <w:r w:rsidR="003A7CBD" w:rsidRPr="00357972">
        <w:rPr>
          <w:rFonts w:cs="Calibri"/>
          <w:sz w:val="24"/>
          <w:szCs w:val="24"/>
        </w:rPr>
        <w:t xml:space="preserve"> </w:t>
      </w:r>
      <w:r w:rsidR="002703D0" w:rsidRPr="00357972">
        <w:rPr>
          <w:rFonts w:cs="Calibri"/>
          <w:sz w:val="24"/>
          <w:szCs w:val="24"/>
        </w:rPr>
        <w:t>-</w:t>
      </w:r>
      <w:r>
        <w:rPr>
          <w:rFonts w:cs="Calibri"/>
          <w:sz w:val="24"/>
          <w:szCs w:val="24"/>
        </w:rPr>
        <w:t xml:space="preserve"> 2006)</w:t>
      </w:r>
    </w:p>
    <w:p w:rsidR="00391FE9" w:rsidRPr="000347DD" w:rsidRDefault="00391FE9" w:rsidP="00357972">
      <w:pPr>
        <w:pStyle w:val="ListParagraph"/>
        <w:widowControl w:val="0"/>
        <w:numPr>
          <w:ilvl w:val="0"/>
          <w:numId w:val="25"/>
        </w:numPr>
        <w:autoSpaceDE w:val="0"/>
        <w:autoSpaceDN w:val="0"/>
        <w:adjustRightInd w:val="0"/>
        <w:spacing w:before="80" w:after="0" w:line="240" w:lineRule="auto"/>
        <w:ind w:left="-360" w:right="-360"/>
        <w:contextualSpacing w:val="0"/>
        <w:rPr>
          <w:rFonts w:cs="Calibri"/>
          <w:sz w:val="24"/>
          <w:szCs w:val="24"/>
        </w:rPr>
      </w:pPr>
      <w:r w:rsidRPr="000347DD">
        <w:rPr>
          <w:rFonts w:cs="Calibri"/>
          <w:b/>
          <w:bCs/>
          <w:sz w:val="24"/>
          <w:szCs w:val="24"/>
        </w:rPr>
        <w:t xml:space="preserve">PhD Researcher : </w:t>
      </w:r>
      <w:r w:rsidRPr="000347DD">
        <w:rPr>
          <w:rFonts w:cs="Calibri"/>
          <w:sz w:val="24"/>
          <w:szCs w:val="24"/>
        </w:rPr>
        <w:t>Department of biomedical Science (haematology), SGUL, London, UK</w:t>
      </w:r>
      <w:r w:rsidR="002E3052">
        <w:rPr>
          <w:rFonts w:cs="Calibri"/>
          <w:sz w:val="24"/>
          <w:szCs w:val="24"/>
        </w:rPr>
        <w:t xml:space="preserve"> (2001-2005)</w:t>
      </w:r>
    </w:p>
    <w:p w:rsidR="00391FE9" w:rsidRPr="000347DD" w:rsidRDefault="00391FE9" w:rsidP="002E3052">
      <w:pPr>
        <w:pStyle w:val="ListParagraph"/>
        <w:widowControl w:val="0"/>
        <w:autoSpaceDE w:val="0"/>
        <w:autoSpaceDN w:val="0"/>
        <w:adjustRightInd w:val="0"/>
        <w:spacing w:before="80" w:after="0" w:line="240" w:lineRule="auto"/>
        <w:ind w:left="-360" w:right="-360"/>
        <w:contextualSpacing w:val="0"/>
        <w:rPr>
          <w:rFonts w:cs="Calibri"/>
          <w:sz w:val="24"/>
          <w:szCs w:val="24"/>
        </w:rPr>
      </w:pPr>
    </w:p>
    <w:p w:rsidR="003A7CBD" w:rsidRPr="00391FE9" w:rsidRDefault="00391FE9" w:rsidP="00391FE9">
      <w:pPr>
        <w:widowControl w:val="0"/>
        <w:autoSpaceDE w:val="0"/>
        <w:autoSpaceDN w:val="0"/>
        <w:adjustRightInd w:val="0"/>
        <w:spacing w:before="80" w:after="0" w:line="240" w:lineRule="auto"/>
        <w:ind w:left="-720" w:right="-360"/>
        <w:rPr>
          <w:rFonts w:cs="Calibri"/>
          <w:sz w:val="24"/>
          <w:szCs w:val="24"/>
        </w:rPr>
      </w:pPr>
      <w:r>
        <w:rPr>
          <w:rFonts w:cs="Calibri"/>
          <w:b/>
          <w:bCs/>
          <w:sz w:val="24"/>
          <w:szCs w:val="24"/>
        </w:rPr>
        <w:t xml:space="preserve">   </w:t>
      </w:r>
    </w:p>
    <w:p w:rsidR="00522DB9" w:rsidRPr="00B261AD" w:rsidRDefault="00522DB9" w:rsidP="00B261AD">
      <w:pPr>
        <w:widowControl w:val="0"/>
        <w:autoSpaceDE w:val="0"/>
        <w:autoSpaceDN w:val="0"/>
        <w:adjustRightInd w:val="0"/>
        <w:spacing w:before="80" w:after="0" w:line="240" w:lineRule="auto"/>
        <w:ind w:right="-360"/>
        <w:rPr>
          <w:rFonts w:cs="Calibri"/>
          <w:sz w:val="24"/>
          <w:szCs w:val="24"/>
        </w:rPr>
      </w:pPr>
    </w:p>
    <w:p w:rsidR="003A7CBD" w:rsidRPr="00356D51" w:rsidRDefault="003A7CBD" w:rsidP="002E3052">
      <w:pPr>
        <w:widowControl w:val="0"/>
        <w:autoSpaceDE w:val="0"/>
        <w:autoSpaceDN w:val="0"/>
        <w:adjustRightInd w:val="0"/>
        <w:spacing w:before="80" w:after="0" w:line="240" w:lineRule="auto"/>
        <w:ind w:left="-720" w:right="-360"/>
        <w:rPr>
          <w:rFonts w:cs="Calibri"/>
          <w:b/>
          <w:bCs/>
          <w:sz w:val="32"/>
          <w:szCs w:val="32"/>
        </w:rPr>
      </w:pPr>
      <w:r w:rsidRPr="00E33796">
        <w:rPr>
          <w:rFonts w:cs="Calibri"/>
          <w:b/>
          <w:bCs/>
          <w:sz w:val="32"/>
          <w:szCs w:val="32"/>
        </w:rPr>
        <w:t>CURRENT ADMINISTRATION POSITIONS</w:t>
      </w:r>
    </w:p>
    <w:p w:rsidR="003E252B" w:rsidRDefault="003E252B" w:rsidP="00C83529">
      <w:pPr>
        <w:pStyle w:val="ListParagraph"/>
        <w:widowControl w:val="0"/>
        <w:numPr>
          <w:ilvl w:val="0"/>
          <w:numId w:val="29"/>
        </w:numPr>
        <w:autoSpaceDE w:val="0"/>
        <w:autoSpaceDN w:val="0"/>
        <w:adjustRightInd w:val="0"/>
        <w:spacing w:before="80" w:after="0" w:line="240" w:lineRule="auto"/>
        <w:ind w:left="-360" w:right="-360"/>
        <w:rPr>
          <w:rFonts w:cs="Calibri"/>
          <w:b/>
          <w:bCs/>
          <w:sz w:val="24"/>
          <w:szCs w:val="24"/>
        </w:rPr>
      </w:pPr>
      <w:r w:rsidRPr="00356D51">
        <w:rPr>
          <w:rFonts w:cs="Calibri"/>
          <w:b/>
          <w:bCs/>
          <w:sz w:val="24"/>
          <w:szCs w:val="24"/>
        </w:rPr>
        <w:t>Director</w:t>
      </w:r>
      <w:r w:rsidR="00C83529">
        <w:rPr>
          <w:rFonts w:cs="Calibri"/>
          <w:b/>
          <w:bCs/>
          <w:sz w:val="24"/>
          <w:szCs w:val="24"/>
        </w:rPr>
        <w:t xml:space="preserve"> of  flow cytometry unit , clinical pathology department, Tanta university (July 2013)</w:t>
      </w:r>
    </w:p>
    <w:p w:rsidR="00992DA8" w:rsidRPr="008F6CF1" w:rsidRDefault="00992DA8" w:rsidP="00C83529">
      <w:pPr>
        <w:pStyle w:val="ListParagraph"/>
        <w:widowControl w:val="0"/>
        <w:autoSpaceDE w:val="0"/>
        <w:autoSpaceDN w:val="0"/>
        <w:adjustRightInd w:val="0"/>
        <w:spacing w:before="80" w:after="0" w:line="240" w:lineRule="auto"/>
        <w:ind w:left="-360" w:right="-360"/>
        <w:rPr>
          <w:rFonts w:cs="Calibri"/>
          <w:b/>
          <w:bCs/>
          <w:sz w:val="24"/>
          <w:szCs w:val="24"/>
        </w:rPr>
      </w:pPr>
    </w:p>
    <w:p w:rsidR="000C006A" w:rsidRDefault="000C006A" w:rsidP="00356D51">
      <w:pPr>
        <w:widowControl w:val="0"/>
        <w:autoSpaceDE w:val="0"/>
        <w:autoSpaceDN w:val="0"/>
        <w:adjustRightInd w:val="0"/>
        <w:spacing w:before="80" w:after="0" w:line="240" w:lineRule="auto"/>
        <w:ind w:left="-720" w:right="-360"/>
        <w:rPr>
          <w:rFonts w:cs="Calibri"/>
          <w:b/>
          <w:bCs/>
          <w:sz w:val="32"/>
          <w:szCs w:val="32"/>
        </w:rPr>
      </w:pPr>
    </w:p>
    <w:p w:rsidR="0047311B" w:rsidRPr="00356D51" w:rsidRDefault="002E44F8" w:rsidP="00356D51">
      <w:pPr>
        <w:widowControl w:val="0"/>
        <w:autoSpaceDE w:val="0"/>
        <w:autoSpaceDN w:val="0"/>
        <w:adjustRightInd w:val="0"/>
        <w:spacing w:before="80" w:after="0" w:line="240" w:lineRule="auto"/>
        <w:ind w:left="-720" w:right="-360"/>
        <w:rPr>
          <w:rFonts w:cs="Calibri"/>
          <w:sz w:val="32"/>
          <w:szCs w:val="32"/>
        </w:rPr>
      </w:pPr>
      <w:r w:rsidRPr="00356D51">
        <w:rPr>
          <w:rFonts w:cs="Calibri"/>
          <w:b/>
          <w:bCs/>
          <w:sz w:val="32"/>
          <w:szCs w:val="32"/>
        </w:rPr>
        <w:t>RESEARCH INTERESTS</w:t>
      </w:r>
    </w:p>
    <w:p w:rsidR="000F2789" w:rsidRDefault="00D774DC" w:rsidP="00D774DC">
      <w:pPr>
        <w:pStyle w:val="ListParagraph"/>
        <w:numPr>
          <w:ilvl w:val="0"/>
          <w:numId w:val="39"/>
        </w:numPr>
        <w:spacing w:before="80" w:after="0" w:line="240" w:lineRule="auto"/>
        <w:ind w:left="-360" w:right="-360"/>
        <w:rPr>
          <w:rFonts w:cs="Calibri"/>
          <w:sz w:val="24"/>
          <w:szCs w:val="24"/>
        </w:rPr>
      </w:pPr>
      <w:r>
        <w:rPr>
          <w:rFonts w:cs="Calibri"/>
          <w:sz w:val="24"/>
          <w:szCs w:val="24"/>
        </w:rPr>
        <w:t>Effect of  inflammatory cytokines on haemopoietic stem cells using DNA expression microarray and flow cytometry.</w:t>
      </w:r>
    </w:p>
    <w:p w:rsidR="006F6B59" w:rsidRDefault="006F6B59" w:rsidP="00D774DC">
      <w:pPr>
        <w:pStyle w:val="ListParagraph"/>
        <w:numPr>
          <w:ilvl w:val="0"/>
          <w:numId w:val="39"/>
        </w:numPr>
        <w:spacing w:before="80" w:after="0" w:line="240" w:lineRule="auto"/>
        <w:ind w:left="-360" w:right="-360"/>
        <w:rPr>
          <w:rFonts w:cs="Calibri"/>
          <w:sz w:val="24"/>
          <w:szCs w:val="24"/>
        </w:rPr>
      </w:pPr>
      <w:r>
        <w:rPr>
          <w:rFonts w:cs="Calibri"/>
          <w:sz w:val="24"/>
          <w:szCs w:val="24"/>
        </w:rPr>
        <w:t>Therapeutic applications of stem cells</w:t>
      </w:r>
    </w:p>
    <w:p w:rsidR="00D774DC" w:rsidRPr="003E252B" w:rsidRDefault="002719C3" w:rsidP="002719C3">
      <w:pPr>
        <w:pStyle w:val="ListParagraph"/>
        <w:numPr>
          <w:ilvl w:val="0"/>
          <w:numId w:val="39"/>
        </w:numPr>
        <w:spacing w:before="80" w:after="0" w:line="240" w:lineRule="auto"/>
        <w:ind w:left="-360" w:right="-360"/>
        <w:rPr>
          <w:rFonts w:cs="Calibri"/>
          <w:sz w:val="24"/>
          <w:szCs w:val="24"/>
        </w:rPr>
      </w:pPr>
      <w:r>
        <w:rPr>
          <w:rFonts w:cs="Calibri"/>
          <w:sz w:val="24"/>
          <w:szCs w:val="24"/>
        </w:rPr>
        <w:t>Understanding the behavior of circulating tumor cells</w:t>
      </w:r>
    </w:p>
    <w:p w:rsidR="000F2789" w:rsidRPr="003E252B" w:rsidRDefault="002719C3" w:rsidP="003E252B">
      <w:pPr>
        <w:pStyle w:val="ListParagraph"/>
        <w:numPr>
          <w:ilvl w:val="0"/>
          <w:numId w:val="39"/>
        </w:numPr>
        <w:spacing w:before="80" w:after="0" w:line="240" w:lineRule="auto"/>
        <w:ind w:left="-360" w:right="-360"/>
        <w:contextualSpacing w:val="0"/>
        <w:rPr>
          <w:rFonts w:cs="Calibri"/>
          <w:sz w:val="24"/>
          <w:szCs w:val="24"/>
        </w:rPr>
      </w:pPr>
      <w:r>
        <w:rPr>
          <w:rFonts w:cs="Calibri"/>
          <w:sz w:val="24"/>
          <w:szCs w:val="24"/>
        </w:rPr>
        <w:t>MRD in acute leukaemia</w:t>
      </w:r>
    </w:p>
    <w:p w:rsidR="003E252B" w:rsidRDefault="003E252B" w:rsidP="003E252B">
      <w:pPr>
        <w:spacing w:before="80" w:after="0" w:line="240" w:lineRule="auto"/>
        <w:ind w:right="-360"/>
        <w:rPr>
          <w:rFonts w:cs="Calibri"/>
          <w:b/>
          <w:bCs/>
          <w:sz w:val="24"/>
          <w:szCs w:val="24"/>
        </w:rPr>
      </w:pPr>
    </w:p>
    <w:p w:rsidR="004B2E10" w:rsidRPr="003E252B" w:rsidRDefault="008B67DB" w:rsidP="002719C3">
      <w:pPr>
        <w:spacing w:before="80" w:after="0" w:line="240" w:lineRule="auto"/>
        <w:ind w:left="-720" w:right="-360"/>
        <w:rPr>
          <w:rFonts w:cs="Calibri"/>
          <w:sz w:val="24"/>
          <w:szCs w:val="24"/>
        </w:rPr>
      </w:pPr>
      <w:r w:rsidRPr="003E252B">
        <w:rPr>
          <w:rFonts w:cs="Calibri"/>
          <w:b/>
          <w:bCs/>
          <w:sz w:val="32"/>
          <w:szCs w:val="32"/>
        </w:rPr>
        <w:t>GRANTS</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p>
    <w:p w:rsidR="008B67DB" w:rsidRPr="00B261AD" w:rsidRDefault="008B67DB" w:rsidP="008B67DB">
      <w:pPr>
        <w:pStyle w:val="ListParagraph"/>
        <w:widowControl w:val="0"/>
        <w:numPr>
          <w:ilvl w:val="0"/>
          <w:numId w:val="16"/>
        </w:numPr>
        <w:autoSpaceDE w:val="0"/>
        <w:autoSpaceDN w:val="0"/>
        <w:adjustRightInd w:val="0"/>
        <w:spacing w:before="80" w:after="0" w:line="240" w:lineRule="auto"/>
        <w:ind w:left="-360" w:right="-360"/>
        <w:rPr>
          <w:rFonts w:cs="Calibri"/>
          <w:b/>
          <w:bCs/>
          <w:i/>
          <w:iCs/>
          <w:sz w:val="24"/>
          <w:szCs w:val="24"/>
        </w:rPr>
      </w:pPr>
      <w:r w:rsidRPr="00B261AD">
        <w:rPr>
          <w:rFonts w:cs="Calibri"/>
          <w:b/>
          <w:bCs/>
          <w:i/>
          <w:iCs/>
          <w:sz w:val="24"/>
          <w:szCs w:val="24"/>
        </w:rPr>
        <w:t>Establishing Center of Excellence of Cancer Research (CECR) at Tanta University (Project ID#: 5245)</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Source:</w:t>
      </w:r>
      <w:r w:rsidRPr="00B261AD">
        <w:rPr>
          <w:rFonts w:cs="Calibri"/>
          <w:sz w:val="24"/>
          <w:szCs w:val="24"/>
        </w:rPr>
        <w:tab/>
        <w:t xml:space="preserve">Science and Technology Development Fund (STDF), Egypt </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r w:rsidRPr="00B261AD">
        <w:rPr>
          <w:rFonts w:cs="Calibri"/>
          <w:b/>
          <w:bCs/>
          <w:sz w:val="24"/>
          <w:szCs w:val="24"/>
        </w:rPr>
        <w:t>Period:</w:t>
      </w:r>
      <w:r w:rsidRPr="00B261AD">
        <w:rPr>
          <w:rFonts w:cs="Calibri"/>
          <w:sz w:val="24"/>
          <w:szCs w:val="24"/>
        </w:rPr>
        <w:tab/>
        <w:t xml:space="preserve">1/04/2013- 31/03/2016 </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r w:rsidRPr="00B261AD">
        <w:rPr>
          <w:rFonts w:cs="Calibri"/>
          <w:b/>
          <w:bCs/>
          <w:sz w:val="24"/>
          <w:szCs w:val="24"/>
        </w:rPr>
        <w:t>Fund:</w:t>
      </w:r>
      <w:r w:rsidRPr="00B261AD">
        <w:rPr>
          <w:rFonts w:cs="Calibri"/>
          <w:sz w:val="24"/>
          <w:szCs w:val="24"/>
        </w:rPr>
        <w:tab/>
        <w:t xml:space="preserve">9,650,000 L.E. (about $1.800,000) </w:t>
      </w:r>
    </w:p>
    <w:p w:rsidR="008B67DB" w:rsidRPr="00B261AD" w:rsidRDefault="008B67DB" w:rsidP="00DD44E3">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Role:</w:t>
      </w:r>
      <w:r w:rsidRPr="00B261AD">
        <w:rPr>
          <w:rFonts w:cs="Calibri"/>
          <w:b/>
          <w:bCs/>
          <w:sz w:val="24"/>
          <w:szCs w:val="24"/>
        </w:rPr>
        <w:tab/>
      </w:r>
      <w:r w:rsidR="00DD44E3">
        <w:rPr>
          <w:rFonts w:cs="Calibri"/>
          <w:sz w:val="24"/>
          <w:szCs w:val="24"/>
        </w:rPr>
        <w:t>Co-</w:t>
      </w:r>
      <w:r w:rsidRPr="00B261AD">
        <w:rPr>
          <w:rFonts w:cs="Calibri"/>
          <w:sz w:val="24"/>
          <w:szCs w:val="24"/>
        </w:rPr>
        <w:t>Investigator</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p>
    <w:p w:rsidR="008B67DB" w:rsidRPr="00B261AD" w:rsidRDefault="008B67DB" w:rsidP="008B67DB">
      <w:pPr>
        <w:pStyle w:val="ListParagraph"/>
        <w:widowControl w:val="0"/>
        <w:autoSpaceDE w:val="0"/>
        <w:autoSpaceDN w:val="0"/>
        <w:adjustRightInd w:val="0"/>
        <w:spacing w:after="0" w:line="240" w:lineRule="auto"/>
        <w:ind w:left="717" w:right="-357" w:hanging="996"/>
        <w:contextualSpacing w:val="0"/>
        <w:rPr>
          <w:rFonts w:cs="Calibri"/>
          <w:sz w:val="24"/>
          <w:szCs w:val="24"/>
        </w:rPr>
      </w:pPr>
    </w:p>
    <w:p w:rsidR="008B67DB" w:rsidRPr="00EE123F" w:rsidRDefault="008B67DB" w:rsidP="00911DCB">
      <w:pPr>
        <w:pStyle w:val="ListParagraph"/>
        <w:widowControl w:val="0"/>
        <w:numPr>
          <w:ilvl w:val="0"/>
          <w:numId w:val="16"/>
        </w:numPr>
        <w:autoSpaceDE w:val="0"/>
        <w:autoSpaceDN w:val="0"/>
        <w:adjustRightInd w:val="0"/>
        <w:spacing w:before="80" w:after="0" w:line="240" w:lineRule="auto"/>
        <w:ind w:left="-360" w:right="-360"/>
        <w:rPr>
          <w:rFonts w:cs="Calibri"/>
          <w:b/>
          <w:bCs/>
          <w:i/>
          <w:iCs/>
          <w:sz w:val="24"/>
          <w:szCs w:val="24"/>
        </w:rPr>
      </w:pPr>
      <w:r w:rsidRPr="00EE123F">
        <w:rPr>
          <w:rFonts w:cs="Calibri"/>
          <w:b/>
          <w:bCs/>
          <w:i/>
          <w:iCs/>
          <w:sz w:val="24"/>
          <w:szCs w:val="24"/>
        </w:rPr>
        <w:t xml:space="preserve">Dysfunctional myeloid cells as a predictor of failure of chronic HCV patients to interferon therapy (Project ID# </w:t>
      </w:r>
      <w:r w:rsidRPr="00EE123F">
        <w:rPr>
          <w:rFonts w:ascii="Arial" w:hAnsi="Arial"/>
        </w:rPr>
        <w:t>1469</w:t>
      </w:r>
      <w:r w:rsidRPr="00EE123F">
        <w:rPr>
          <w:rFonts w:cs="Calibri"/>
          <w:b/>
          <w:bCs/>
          <w:i/>
          <w:iCs/>
          <w:sz w:val="24"/>
          <w:szCs w:val="24"/>
        </w:rPr>
        <w:t>)</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Source:</w:t>
      </w:r>
      <w:r w:rsidRPr="00B261AD">
        <w:rPr>
          <w:rFonts w:cs="Calibri"/>
          <w:sz w:val="24"/>
          <w:szCs w:val="24"/>
        </w:rPr>
        <w:tab/>
        <w:t xml:space="preserve">Science and Technology Development Fund (STDF), Egypt </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r w:rsidRPr="00B261AD">
        <w:rPr>
          <w:rFonts w:cs="Calibri"/>
          <w:b/>
          <w:bCs/>
          <w:sz w:val="24"/>
          <w:szCs w:val="24"/>
        </w:rPr>
        <w:t>Period:</w:t>
      </w:r>
      <w:r w:rsidRPr="00B261AD">
        <w:rPr>
          <w:rFonts w:cs="Calibri"/>
          <w:sz w:val="24"/>
          <w:szCs w:val="24"/>
        </w:rPr>
        <w:tab/>
        <w:t xml:space="preserve">31/08/2010- 30/10/2013. </w:t>
      </w:r>
    </w:p>
    <w:p w:rsidR="008B67DB" w:rsidRPr="00B261AD" w:rsidRDefault="008B67DB" w:rsidP="008B67DB">
      <w:pPr>
        <w:pStyle w:val="ListParagraph"/>
        <w:widowControl w:val="0"/>
        <w:autoSpaceDE w:val="0"/>
        <w:autoSpaceDN w:val="0"/>
        <w:adjustRightInd w:val="0"/>
        <w:spacing w:before="80" w:after="0" w:line="240" w:lineRule="auto"/>
        <w:ind w:left="-360" w:right="-360"/>
        <w:rPr>
          <w:rFonts w:cs="Calibri"/>
          <w:b/>
          <w:bCs/>
          <w:i/>
          <w:iCs/>
          <w:sz w:val="24"/>
          <w:szCs w:val="24"/>
        </w:rPr>
      </w:pPr>
      <w:r w:rsidRPr="00B261AD">
        <w:rPr>
          <w:rFonts w:cs="Calibri"/>
          <w:b/>
          <w:bCs/>
          <w:sz w:val="24"/>
          <w:szCs w:val="24"/>
        </w:rPr>
        <w:t>Fund:</w:t>
      </w:r>
      <w:r w:rsidRPr="00B261AD">
        <w:rPr>
          <w:rFonts w:cs="Calibri"/>
          <w:sz w:val="24"/>
          <w:szCs w:val="24"/>
        </w:rPr>
        <w:tab/>
        <w:t xml:space="preserve">1,736,160 L.E. (about $300,000) </w:t>
      </w:r>
    </w:p>
    <w:p w:rsidR="008B67DB" w:rsidRPr="00B261AD" w:rsidRDefault="008B67DB" w:rsidP="002719C3">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Role:</w:t>
      </w:r>
      <w:r w:rsidRPr="00B261AD">
        <w:rPr>
          <w:rFonts w:cs="Calibri"/>
          <w:b/>
          <w:bCs/>
          <w:sz w:val="24"/>
          <w:szCs w:val="24"/>
        </w:rPr>
        <w:tab/>
      </w:r>
      <w:r w:rsidR="002719C3">
        <w:rPr>
          <w:rFonts w:cs="Calibri"/>
          <w:sz w:val="24"/>
          <w:szCs w:val="24"/>
        </w:rPr>
        <w:t>Co-investigator</w:t>
      </w:r>
    </w:p>
    <w:p w:rsidR="0001628B" w:rsidRDefault="0001628B" w:rsidP="0001628B">
      <w:pPr>
        <w:pStyle w:val="ListParagraph"/>
        <w:widowControl w:val="0"/>
        <w:numPr>
          <w:ilvl w:val="0"/>
          <w:numId w:val="16"/>
        </w:numPr>
        <w:autoSpaceDE w:val="0"/>
        <w:autoSpaceDN w:val="0"/>
        <w:adjustRightInd w:val="0"/>
        <w:spacing w:before="120" w:after="0" w:line="240" w:lineRule="auto"/>
        <w:ind w:left="-363" w:right="-357" w:hanging="357"/>
        <w:contextualSpacing w:val="0"/>
        <w:rPr>
          <w:rFonts w:cs="Calibri"/>
          <w:b/>
          <w:bCs/>
          <w:i/>
          <w:iCs/>
          <w:sz w:val="24"/>
          <w:szCs w:val="24"/>
        </w:rPr>
      </w:pPr>
      <w:r>
        <w:rPr>
          <w:rFonts w:cs="Calibri"/>
          <w:b/>
          <w:bCs/>
          <w:i/>
          <w:iCs/>
          <w:sz w:val="24"/>
          <w:szCs w:val="24"/>
        </w:rPr>
        <w:t>Devolopment and accreditation of flow cytometry lab.</w:t>
      </w:r>
    </w:p>
    <w:p w:rsidR="0001628B" w:rsidRPr="0001628B" w:rsidRDefault="008B67DB" w:rsidP="0001628B">
      <w:pPr>
        <w:pStyle w:val="ListParagraph"/>
        <w:widowControl w:val="0"/>
        <w:autoSpaceDE w:val="0"/>
        <w:autoSpaceDN w:val="0"/>
        <w:adjustRightInd w:val="0"/>
        <w:spacing w:before="120" w:after="0" w:line="240" w:lineRule="auto"/>
        <w:ind w:left="-363" w:right="-357"/>
        <w:contextualSpacing w:val="0"/>
        <w:rPr>
          <w:rFonts w:cs="Calibri"/>
          <w:b/>
          <w:bCs/>
          <w:i/>
          <w:iCs/>
          <w:sz w:val="24"/>
          <w:szCs w:val="24"/>
        </w:rPr>
      </w:pPr>
      <w:r w:rsidRPr="0001628B">
        <w:rPr>
          <w:rFonts w:cs="Calibri"/>
          <w:b/>
          <w:bCs/>
          <w:sz w:val="24"/>
          <w:szCs w:val="24"/>
        </w:rPr>
        <w:t xml:space="preserve">Source: </w:t>
      </w:r>
      <w:r w:rsidRPr="0001628B">
        <w:rPr>
          <w:rFonts w:cs="Calibri"/>
          <w:b/>
          <w:bCs/>
          <w:sz w:val="24"/>
          <w:szCs w:val="24"/>
        </w:rPr>
        <w:tab/>
      </w:r>
      <w:r w:rsidR="0001628B" w:rsidRPr="0001628B">
        <w:rPr>
          <w:rFonts w:ascii="Times New Roman" w:hAnsi="Times New Roman"/>
          <w:sz w:val="24"/>
          <w:szCs w:val="24"/>
        </w:rPr>
        <w:t>Higher Education Institutes Labs Accreditation Project</w:t>
      </w:r>
      <w:r w:rsidR="0001628B">
        <w:rPr>
          <w:rFonts w:ascii="Times New Roman" w:hAnsi="Times New Roman"/>
          <w:sz w:val="24"/>
          <w:szCs w:val="24"/>
        </w:rPr>
        <w:t xml:space="preserve"> (TAN-19)</w:t>
      </w:r>
    </w:p>
    <w:p w:rsidR="008B67DB" w:rsidRPr="00B261AD" w:rsidRDefault="008B67DB" w:rsidP="00A92BCE">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Period:</w:t>
      </w:r>
      <w:r w:rsidRPr="00B261AD">
        <w:rPr>
          <w:rFonts w:cs="Calibri"/>
          <w:sz w:val="24"/>
          <w:szCs w:val="24"/>
        </w:rPr>
        <w:tab/>
      </w:r>
      <w:r w:rsidR="00A92BCE">
        <w:rPr>
          <w:rFonts w:cs="Calibri"/>
          <w:sz w:val="24"/>
          <w:szCs w:val="24"/>
        </w:rPr>
        <w:t>7/1/2013- 12</w:t>
      </w:r>
      <w:r w:rsidRPr="00B261AD">
        <w:rPr>
          <w:rFonts w:cs="Calibri"/>
          <w:sz w:val="24"/>
          <w:szCs w:val="24"/>
        </w:rPr>
        <w:t>/31/20</w:t>
      </w:r>
      <w:r w:rsidR="00A92BCE">
        <w:rPr>
          <w:rFonts w:cs="Calibri"/>
          <w:sz w:val="24"/>
          <w:szCs w:val="24"/>
        </w:rPr>
        <w:t>14</w:t>
      </w:r>
    </w:p>
    <w:p w:rsidR="008B67DB" w:rsidRPr="00B261AD" w:rsidRDefault="008B67DB" w:rsidP="00EE123F">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Fund:</w:t>
      </w:r>
      <w:r w:rsidRPr="00B261AD">
        <w:rPr>
          <w:rFonts w:cs="Calibri"/>
          <w:sz w:val="24"/>
          <w:szCs w:val="24"/>
        </w:rPr>
        <w:tab/>
      </w:r>
      <w:r w:rsidR="00EE123F">
        <w:rPr>
          <w:rFonts w:cs="Calibri"/>
          <w:sz w:val="24"/>
          <w:szCs w:val="24"/>
        </w:rPr>
        <w:t xml:space="preserve"> 602,000 LE</w:t>
      </w:r>
      <w:r w:rsidRPr="00B261AD">
        <w:rPr>
          <w:rFonts w:cs="Calibri"/>
          <w:sz w:val="24"/>
          <w:szCs w:val="24"/>
        </w:rPr>
        <w:t xml:space="preserve"> </w:t>
      </w:r>
    </w:p>
    <w:p w:rsidR="008B67DB" w:rsidRDefault="008B67DB" w:rsidP="00EE123F">
      <w:pPr>
        <w:pStyle w:val="ListParagraph"/>
        <w:widowControl w:val="0"/>
        <w:autoSpaceDE w:val="0"/>
        <w:autoSpaceDN w:val="0"/>
        <w:adjustRightInd w:val="0"/>
        <w:spacing w:before="80" w:after="0" w:line="240" w:lineRule="auto"/>
        <w:ind w:right="-360" w:hanging="1080"/>
        <w:rPr>
          <w:rFonts w:cs="Calibri"/>
          <w:b/>
          <w:bCs/>
          <w:sz w:val="24"/>
          <w:szCs w:val="24"/>
          <w:lang w:val="fr-FR"/>
        </w:rPr>
      </w:pPr>
      <w:r w:rsidRPr="00B261AD">
        <w:rPr>
          <w:rFonts w:cs="Calibri"/>
          <w:b/>
          <w:bCs/>
          <w:sz w:val="24"/>
          <w:szCs w:val="24"/>
        </w:rPr>
        <w:t>Role</w:t>
      </w:r>
      <w:r w:rsidRPr="00B261AD">
        <w:rPr>
          <w:rFonts w:cs="Calibri"/>
          <w:sz w:val="24"/>
          <w:szCs w:val="24"/>
        </w:rPr>
        <w:t xml:space="preserve">: </w:t>
      </w:r>
      <w:r w:rsidRPr="00B261AD">
        <w:rPr>
          <w:rFonts w:cs="Calibri"/>
          <w:sz w:val="24"/>
          <w:szCs w:val="24"/>
        </w:rPr>
        <w:tab/>
      </w:r>
      <w:r w:rsidRPr="00B261AD">
        <w:rPr>
          <w:rFonts w:cs="Calibri"/>
          <w:b/>
          <w:bCs/>
          <w:i/>
          <w:iCs/>
          <w:sz w:val="24"/>
          <w:szCs w:val="24"/>
        </w:rPr>
        <w:t xml:space="preserve">Principle Investigator </w:t>
      </w:r>
      <w:r w:rsidRPr="00C14D81">
        <w:rPr>
          <w:rFonts w:cs="Calibri"/>
          <w:b/>
          <w:bCs/>
          <w:sz w:val="24"/>
          <w:szCs w:val="24"/>
          <w:lang w:val="fr-FR"/>
        </w:rPr>
        <w:t>.</w:t>
      </w:r>
    </w:p>
    <w:p w:rsidR="00C83529" w:rsidRDefault="00C83529" w:rsidP="00C83529">
      <w:pPr>
        <w:widowControl w:val="0"/>
        <w:autoSpaceDE w:val="0"/>
        <w:autoSpaceDN w:val="0"/>
        <w:adjustRightInd w:val="0"/>
        <w:spacing w:before="80" w:after="0" w:line="240" w:lineRule="auto"/>
        <w:ind w:right="-360"/>
        <w:rPr>
          <w:rFonts w:cs="Calibri"/>
          <w:b/>
          <w:bCs/>
          <w:sz w:val="24"/>
          <w:szCs w:val="24"/>
          <w:lang w:val="fr-FR"/>
        </w:rPr>
      </w:pPr>
    </w:p>
    <w:p w:rsidR="00C83529" w:rsidRDefault="00C83529" w:rsidP="00C83529">
      <w:pPr>
        <w:pStyle w:val="ListParagraph"/>
        <w:widowControl w:val="0"/>
        <w:numPr>
          <w:ilvl w:val="0"/>
          <w:numId w:val="16"/>
        </w:numPr>
        <w:autoSpaceDE w:val="0"/>
        <w:autoSpaceDN w:val="0"/>
        <w:adjustRightInd w:val="0"/>
        <w:spacing w:before="120" w:after="0" w:line="240" w:lineRule="auto"/>
        <w:ind w:left="-363" w:right="-357" w:hanging="357"/>
        <w:contextualSpacing w:val="0"/>
        <w:rPr>
          <w:rFonts w:cs="Calibri"/>
          <w:b/>
          <w:bCs/>
          <w:i/>
          <w:iCs/>
          <w:sz w:val="24"/>
          <w:szCs w:val="24"/>
        </w:rPr>
      </w:pPr>
      <w:r>
        <w:rPr>
          <w:rFonts w:cs="Calibri"/>
          <w:b/>
          <w:bCs/>
          <w:i/>
          <w:iCs/>
          <w:sz w:val="24"/>
          <w:szCs w:val="24"/>
        </w:rPr>
        <w:t>Devolopment and accreditation of molecular biology and cytogenetic lab.</w:t>
      </w:r>
    </w:p>
    <w:p w:rsidR="00C83529" w:rsidRPr="0001628B" w:rsidRDefault="00C83529" w:rsidP="00C83529">
      <w:pPr>
        <w:pStyle w:val="ListParagraph"/>
        <w:widowControl w:val="0"/>
        <w:autoSpaceDE w:val="0"/>
        <w:autoSpaceDN w:val="0"/>
        <w:adjustRightInd w:val="0"/>
        <w:spacing w:before="120" w:after="0" w:line="240" w:lineRule="auto"/>
        <w:ind w:left="-363" w:right="-357"/>
        <w:contextualSpacing w:val="0"/>
        <w:rPr>
          <w:rFonts w:cs="Calibri"/>
          <w:b/>
          <w:bCs/>
          <w:i/>
          <w:iCs/>
          <w:sz w:val="24"/>
          <w:szCs w:val="24"/>
        </w:rPr>
      </w:pPr>
      <w:r w:rsidRPr="0001628B">
        <w:rPr>
          <w:rFonts w:cs="Calibri"/>
          <w:b/>
          <w:bCs/>
          <w:sz w:val="24"/>
          <w:szCs w:val="24"/>
        </w:rPr>
        <w:t xml:space="preserve">Source: </w:t>
      </w:r>
      <w:r w:rsidRPr="0001628B">
        <w:rPr>
          <w:rFonts w:cs="Calibri"/>
          <w:b/>
          <w:bCs/>
          <w:sz w:val="24"/>
          <w:szCs w:val="24"/>
        </w:rPr>
        <w:tab/>
      </w:r>
      <w:r w:rsidRPr="0001628B">
        <w:rPr>
          <w:rFonts w:ascii="Times New Roman" w:hAnsi="Times New Roman"/>
          <w:sz w:val="24"/>
          <w:szCs w:val="24"/>
        </w:rPr>
        <w:t>Higher Education Institutes Labs Accreditation Project</w:t>
      </w:r>
      <w:r>
        <w:rPr>
          <w:rFonts w:ascii="Times New Roman" w:hAnsi="Times New Roman"/>
          <w:sz w:val="24"/>
          <w:szCs w:val="24"/>
        </w:rPr>
        <w:t xml:space="preserve"> (TAN-16)</w:t>
      </w:r>
    </w:p>
    <w:p w:rsidR="00C83529" w:rsidRPr="00B261AD" w:rsidRDefault="00C83529" w:rsidP="00C83529">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Period:</w:t>
      </w:r>
      <w:r w:rsidRPr="00B261AD">
        <w:rPr>
          <w:rFonts w:cs="Calibri"/>
          <w:sz w:val="24"/>
          <w:szCs w:val="24"/>
        </w:rPr>
        <w:tab/>
      </w:r>
      <w:r>
        <w:rPr>
          <w:rFonts w:cs="Calibri"/>
          <w:sz w:val="24"/>
          <w:szCs w:val="24"/>
        </w:rPr>
        <w:t>6/1/2012- 12</w:t>
      </w:r>
      <w:r w:rsidRPr="00B261AD">
        <w:rPr>
          <w:rFonts w:cs="Calibri"/>
          <w:sz w:val="24"/>
          <w:szCs w:val="24"/>
        </w:rPr>
        <w:t>/31/20</w:t>
      </w:r>
      <w:r>
        <w:rPr>
          <w:rFonts w:cs="Calibri"/>
          <w:sz w:val="24"/>
          <w:szCs w:val="24"/>
        </w:rPr>
        <w:t>13</w:t>
      </w:r>
    </w:p>
    <w:p w:rsidR="00C83529" w:rsidRPr="00B261AD" w:rsidRDefault="00C83529" w:rsidP="00C83529">
      <w:pPr>
        <w:pStyle w:val="ListParagraph"/>
        <w:widowControl w:val="0"/>
        <w:autoSpaceDE w:val="0"/>
        <w:autoSpaceDN w:val="0"/>
        <w:adjustRightInd w:val="0"/>
        <w:spacing w:before="80" w:after="0" w:line="240" w:lineRule="auto"/>
        <w:ind w:left="-360" w:right="-360"/>
        <w:rPr>
          <w:rFonts w:cs="Calibri"/>
          <w:b/>
          <w:bCs/>
          <w:sz w:val="24"/>
          <w:szCs w:val="24"/>
        </w:rPr>
      </w:pPr>
      <w:r w:rsidRPr="00B261AD">
        <w:rPr>
          <w:rFonts w:cs="Calibri"/>
          <w:b/>
          <w:bCs/>
          <w:sz w:val="24"/>
          <w:szCs w:val="24"/>
        </w:rPr>
        <w:t>Fund:</w:t>
      </w:r>
      <w:r w:rsidRPr="00B261AD">
        <w:rPr>
          <w:rFonts w:cs="Calibri"/>
          <w:sz w:val="24"/>
          <w:szCs w:val="24"/>
        </w:rPr>
        <w:tab/>
      </w:r>
      <w:r>
        <w:rPr>
          <w:rFonts w:cs="Calibri"/>
          <w:sz w:val="24"/>
          <w:szCs w:val="24"/>
        </w:rPr>
        <w:t xml:space="preserve"> 1100000 LE</w:t>
      </w:r>
      <w:r w:rsidRPr="00B261AD">
        <w:rPr>
          <w:rFonts w:cs="Calibri"/>
          <w:sz w:val="24"/>
          <w:szCs w:val="24"/>
        </w:rPr>
        <w:t xml:space="preserve"> </w:t>
      </w:r>
    </w:p>
    <w:p w:rsidR="00C83529" w:rsidRDefault="00C83529" w:rsidP="00C83529">
      <w:pPr>
        <w:pStyle w:val="ListParagraph"/>
        <w:widowControl w:val="0"/>
        <w:autoSpaceDE w:val="0"/>
        <w:autoSpaceDN w:val="0"/>
        <w:adjustRightInd w:val="0"/>
        <w:spacing w:before="80" w:after="0" w:line="240" w:lineRule="auto"/>
        <w:ind w:right="-360" w:hanging="1080"/>
        <w:rPr>
          <w:rFonts w:cs="Calibri"/>
          <w:b/>
          <w:bCs/>
          <w:sz w:val="24"/>
          <w:szCs w:val="24"/>
          <w:lang w:val="fr-FR"/>
        </w:rPr>
      </w:pPr>
      <w:r w:rsidRPr="00B261AD">
        <w:rPr>
          <w:rFonts w:cs="Calibri"/>
          <w:b/>
          <w:bCs/>
          <w:sz w:val="24"/>
          <w:szCs w:val="24"/>
        </w:rPr>
        <w:t>Role</w:t>
      </w:r>
      <w:r w:rsidRPr="00B261AD">
        <w:rPr>
          <w:rFonts w:cs="Calibri"/>
          <w:sz w:val="24"/>
          <w:szCs w:val="24"/>
        </w:rPr>
        <w:t xml:space="preserve">: </w:t>
      </w:r>
      <w:r w:rsidRPr="00B261AD">
        <w:rPr>
          <w:rFonts w:cs="Calibri"/>
          <w:sz w:val="24"/>
          <w:szCs w:val="24"/>
        </w:rPr>
        <w:tab/>
      </w:r>
      <w:r>
        <w:rPr>
          <w:rFonts w:cs="Calibri"/>
          <w:b/>
          <w:bCs/>
          <w:i/>
          <w:iCs/>
          <w:sz w:val="24"/>
          <w:szCs w:val="24"/>
        </w:rPr>
        <w:t>Quality manger</w:t>
      </w:r>
      <w:r w:rsidRPr="00B261AD">
        <w:rPr>
          <w:rFonts w:cs="Calibri"/>
          <w:b/>
          <w:bCs/>
          <w:i/>
          <w:iCs/>
          <w:sz w:val="24"/>
          <w:szCs w:val="24"/>
        </w:rPr>
        <w:t xml:space="preserve"> </w:t>
      </w:r>
      <w:r w:rsidRPr="00C14D81">
        <w:rPr>
          <w:rFonts w:cs="Calibri"/>
          <w:b/>
          <w:bCs/>
          <w:sz w:val="24"/>
          <w:szCs w:val="24"/>
          <w:lang w:val="fr-FR"/>
        </w:rPr>
        <w:t>.</w:t>
      </w:r>
    </w:p>
    <w:p w:rsidR="002E3052" w:rsidRDefault="002E3052" w:rsidP="00C83529">
      <w:pPr>
        <w:pStyle w:val="ListParagraph"/>
        <w:widowControl w:val="0"/>
        <w:autoSpaceDE w:val="0"/>
        <w:autoSpaceDN w:val="0"/>
        <w:adjustRightInd w:val="0"/>
        <w:spacing w:before="80" w:after="0" w:line="240" w:lineRule="auto"/>
        <w:ind w:right="-360" w:hanging="1080"/>
        <w:rPr>
          <w:rFonts w:cs="Calibri"/>
          <w:b/>
          <w:bCs/>
          <w:sz w:val="24"/>
          <w:szCs w:val="24"/>
          <w:lang w:val="fr-FR"/>
        </w:rPr>
      </w:pPr>
    </w:p>
    <w:p w:rsidR="002E3052" w:rsidRDefault="002E3052" w:rsidP="00C83529">
      <w:pPr>
        <w:pStyle w:val="ListParagraph"/>
        <w:widowControl w:val="0"/>
        <w:autoSpaceDE w:val="0"/>
        <w:autoSpaceDN w:val="0"/>
        <w:adjustRightInd w:val="0"/>
        <w:spacing w:before="80" w:after="0" w:line="240" w:lineRule="auto"/>
        <w:ind w:right="-360" w:hanging="1080"/>
        <w:rPr>
          <w:rFonts w:cs="Calibri"/>
          <w:b/>
          <w:bCs/>
          <w:sz w:val="24"/>
          <w:szCs w:val="24"/>
          <w:lang w:val="fr-FR"/>
        </w:rPr>
      </w:pPr>
    </w:p>
    <w:p w:rsidR="002E3052" w:rsidRDefault="002E3052" w:rsidP="00C83529">
      <w:pPr>
        <w:pStyle w:val="ListParagraph"/>
        <w:widowControl w:val="0"/>
        <w:autoSpaceDE w:val="0"/>
        <w:autoSpaceDN w:val="0"/>
        <w:adjustRightInd w:val="0"/>
        <w:spacing w:before="80" w:after="0" w:line="240" w:lineRule="auto"/>
        <w:ind w:right="-360" w:hanging="1080"/>
        <w:rPr>
          <w:rFonts w:cs="Calibri"/>
          <w:b/>
          <w:bCs/>
          <w:sz w:val="24"/>
          <w:szCs w:val="24"/>
          <w:lang w:val="fr-FR"/>
        </w:rPr>
      </w:pPr>
    </w:p>
    <w:p w:rsidR="00CD7FB1" w:rsidRPr="00CD7FB1" w:rsidRDefault="00CD7FB1" w:rsidP="002E3052">
      <w:pPr>
        <w:spacing w:before="240"/>
        <w:rPr>
          <w:b/>
          <w:bCs/>
          <w:sz w:val="28"/>
          <w:szCs w:val="28"/>
        </w:rPr>
      </w:pPr>
      <w:r w:rsidRPr="00CD7FB1">
        <w:rPr>
          <w:b/>
          <w:bCs/>
          <w:sz w:val="28"/>
          <w:szCs w:val="28"/>
        </w:rPr>
        <w:lastRenderedPageBreak/>
        <w:t>Activities &amp; Skills:</w:t>
      </w:r>
    </w:p>
    <w:p w:rsidR="00CD7FB1" w:rsidRPr="00CD7FB1" w:rsidRDefault="00CD7FB1" w:rsidP="00CD7FB1">
      <w:pPr>
        <w:pStyle w:val="ListParagraph"/>
        <w:numPr>
          <w:ilvl w:val="0"/>
          <w:numId w:val="46"/>
        </w:numPr>
        <w:spacing w:line="360" w:lineRule="auto"/>
        <w:jc w:val="lowKashida"/>
        <w:rPr>
          <w:b/>
          <w:bCs/>
          <w:i/>
          <w:iCs/>
          <w:lang w:eastAsia="en-GB"/>
        </w:rPr>
      </w:pPr>
      <w:r w:rsidRPr="00CD7FB1">
        <w:rPr>
          <w:b/>
          <w:bCs/>
          <w:i/>
          <w:iCs/>
          <w:lang w:eastAsia="en-GB"/>
        </w:rPr>
        <w:t>Basic haematological, clinical chemistry, microbiology, parasitology, immunology and research laboratory techniques.</w:t>
      </w:r>
    </w:p>
    <w:p w:rsidR="00CD7FB1" w:rsidRDefault="00CD7FB1" w:rsidP="00CD7FB1">
      <w:pPr>
        <w:pStyle w:val="ListParagraph"/>
        <w:spacing w:line="360" w:lineRule="auto"/>
        <w:jc w:val="lowKashida"/>
        <w:rPr>
          <w:lang w:eastAsia="en-GB"/>
        </w:rPr>
      </w:pPr>
    </w:p>
    <w:p w:rsidR="00CD7FB1" w:rsidRPr="00CD7FB1" w:rsidRDefault="00CD7FB1" w:rsidP="00CD7FB1">
      <w:pPr>
        <w:pStyle w:val="ListParagraph"/>
        <w:numPr>
          <w:ilvl w:val="0"/>
          <w:numId w:val="46"/>
        </w:numPr>
        <w:spacing w:line="360" w:lineRule="auto"/>
        <w:jc w:val="lowKashida"/>
        <w:rPr>
          <w:b/>
          <w:bCs/>
          <w:i/>
          <w:iCs/>
          <w:lang w:eastAsia="en-GB"/>
        </w:rPr>
      </w:pPr>
      <w:r w:rsidRPr="00CD7FB1">
        <w:rPr>
          <w:b/>
          <w:bCs/>
          <w:i/>
          <w:iCs/>
          <w:lang w:eastAsia="en-GB"/>
        </w:rPr>
        <w:t xml:space="preserve">Advanced laboratory techniques: </w:t>
      </w:r>
    </w:p>
    <w:p w:rsidR="00CD7FB1" w:rsidRDefault="00CD7FB1" w:rsidP="002E3052">
      <w:pPr>
        <w:pStyle w:val="ListParagraph"/>
        <w:spacing w:line="360" w:lineRule="auto"/>
        <w:jc w:val="both"/>
        <w:rPr>
          <w:lang w:eastAsia="en-GB"/>
        </w:rPr>
      </w:pPr>
      <w:r w:rsidRPr="00CD7FB1">
        <w:rPr>
          <w:b/>
          <w:bCs/>
          <w:lang w:eastAsia="en-GB"/>
        </w:rPr>
        <w:t>Molecular biology</w:t>
      </w:r>
      <w:r>
        <w:rPr>
          <w:lang w:eastAsia="en-GB"/>
        </w:rPr>
        <w:t>:    DNA and RNA extraction, PCR (including designing primers), RT-PCR, real time PCR (SYBER Green and TaqMan) use of the radioactive isotopes for DNA labelling, antisense RNA amplification and in</w:t>
      </w:r>
      <w:r>
        <w:t xml:space="preserve"> vitro transcription, Fluorescent labelling of DNA and RNA probes for microarray, Microarray hybridisation and Analysis of microarray data using the ImaGene 4.1, &amp; 5.1 and GeneSpring 5.1 &amp; 6.1 informatics software packages</w:t>
      </w:r>
      <w:r>
        <w:rPr>
          <w:lang w:eastAsia="en-GB"/>
        </w:rPr>
        <w:t>, western blotting.</w:t>
      </w:r>
    </w:p>
    <w:p w:rsidR="00CD7FB1" w:rsidRDefault="00CD7FB1" w:rsidP="002E3052">
      <w:pPr>
        <w:pStyle w:val="ListParagraph"/>
        <w:spacing w:line="360" w:lineRule="auto"/>
        <w:jc w:val="lowKashida"/>
        <w:rPr>
          <w:lang w:eastAsia="en-GB"/>
        </w:rPr>
      </w:pPr>
      <w:r w:rsidRPr="00CD7FB1">
        <w:rPr>
          <w:b/>
          <w:bCs/>
          <w:lang w:eastAsia="en-GB"/>
        </w:rPr>
        <w:t>Cellular techniques:</w:t>
      </w:r>
      <w:r>
        <w:rPr>
          <w:b/>
          <w:bCs/>
          <w:lang w:eastAsia="en-GB"/>
        </w:rPr>
        <w:t xml:space="preserve">   </w:t>
      </w:r>
      <w:r>
        <w:rPr>
          <w:lang w:eastAsia="en-GB"/>
        </w:rPr>
        <w:t xml:space="preserve">Cell separation using density gradient technique and </w:t>
      </w:r>
      <w:r w:rsidRPr="00CD7FB1">
        <w:rPr>
          <w:b/>
          <w:bCs/>
          <w:lang w:eastAsia="en-GB"/>
        </w:rPr>
        <w:t>immunomagnetic beads</w:t>
      </w:r>
      <w:r>
        <w:rPr>
          <w:lang w:eastAsia="en-GB"/>
        </w:rPr>
        <w:t xml:space="preserve">, cell and tissue culture, LTCIC and colony assays. </w:t>
      </w:r>
    </w:p>
    <w:p w:rsidR="00CD7FB1" w:rsidRDefault="00CD7FB1" w:rsidP="00CD7FB1">
      <w:pPr>
        <w:pStyle w:val="ListParagraph"/>
        <w:spacing w:line="360" w:lineRule="auto"/>
        <w:jc w:val="center"/>
        <w:rPr>
          <w:lang w:eastAsia="en-GB"/>
        </w:rPr>
      </w:pPr>
    </w:p>
    <w:p w:rsidR="00CD7FB1" w:rsidRDefault="00CD7FB1" w:rsidP="002E3052">
      <w:pPr>
        <w:pStyle w:val="ListParagraph"/>
        <w:spacing w:line="360" w:lineRule="auto"/>
        <w:jc w:val="lowKashida"/>
        <w:rPr>
          <w:lang w:eastAsia="en-GB"/>
        </w:rPr>
      </w:pPr>
      <w:r w:rsidRPr="00CD7FB1">
        <w:rPr>
          <w:b/>
          <w:bCs/>
          <w:lang w:eastAsia="en-GB"/>
        </w:rPr>
        <w:t>Immunological techniques:</w:t>
      </w:r>
      <w:r>
        <w:rPr>
          <w:b/>
          <w:bCs/>
          <w:lang w:eastAsia="en-GB"/>
        </w:rPr>
        <w:t xml:space="preserve">    </w:t>
      </w:r>
      <w:r>
        <w:rPr>
          <w:lang w:eastAsia="en-GB"/>
        </w:rPr>
        <w:t>Serology and ELISA</w:t>
      </w:r>
    </w:p>
    <w:p w:rsidR="00CD7FB1" w:rsidRDefault="00CD7FB1" w:rsidP="00CD7FB1">
      <w:pPr>
        <w:pStyle w:val="ListParagraph"/>
        <w:spacing w:line="360" w:lineRule="auto"/>
        <w:jc w:val="lowKashida"/>
        <w:rPr>
          <w:lang w:eastAsia="en-GB"/>
        </w:rPr>
      </w:pPr>
    </w:p>
    <w:p w:rsidR="00CD7FB1" w:rsidRDefault="00CD7FB1" w:rsidP="002E3052">
      <w:pPr>
        <w:pStyle w:val="ListParagraph"/>
        <w:spacing w:line="360" w:lineRule="auto"/>
        <w:jc w:val="lowKashida"/>
        <w:rPr>
          <w:lang w:eastAsia="en-GB"/>
        </w:rPr>
      </w:pPr>
      <w:r w:rsidRPr="00CD7FB1">
        <w:rPr>
          <w:b/>
          <w:bCs/>
          <w:lang w:eastAsia="en-GB"/>
        </w:rPr>
        <w:t xml:space="preserve">Immunophenotyping : </w:t>
      </w:r>
      <w:r>
        <w:rPr>
          <w:b/>
          <w:bCs/>
          <w:lang w:eastAsia="en-GB"/>
        </w:rPr>
        <w:t xml:space="preserve"> </w:t>
      </w:r>
      <w:r>
        <w:rPr>
          <w:lang w:eastAsia="en-GB"/>
        </w:rPr>
        <w:t xml:space="preserve">Flow cytometry (single, dual and triple staining) and immunolfuorescent antibody labelling of cells in conjunction with DNA labelling for apoptosis analysis, in addition to staining of intracellular antigens. </w:t>
      </w:r>
    </w:p>
    <w:p w:rsidR="00CD7FB1" w:rsidRDefault="00CD7FB1" w:rsidP="002E3052">
      <w:pPr>
        <w:pStyle w:val="ListParagraph"/>
        <w:spacing w:line="360" w:lineRule="auto"/>
        <w:jc w:val="lowKashida"/>
        <w:rPr>
          <w:lang w:eastAsia="en-GB"/>
        </w:rPr>
      </w:pPr>
      <w:r>
        <w:rPr>
          <w:lang w:eastAsia="en-GB"/>
        </w:rPr>
        <w:t>Cytochemical and Immunochemical staining (APAAP technique).</w:t>
      </w:r>
    </w:p>
    <w:p w:rsidR="002E3052" w:rsidRDefault="002E3052" w:rsidP="002E3052">
      <w:pPr>
        <w:pStyle w:val="ListParagraph"/>
        <w:spacing w:line="360" w:lineRule="auto"/>
        <w:jc w:val="lowKashida"/>
        <w:rPr>
          <w:lang w:eastAsia="en-GB"/>
        </w:rPr>
      </w:pPr>
    </w:p>
    <w:p w:rsidR="00CD7FB1" w:rsidRDefault="00CD7FB1" w:rsidP="00CD7FB1">
      <w:pPr>
        <w:pStyle w:val="ListParagraph"/>
        <w:numPr>
          <w:ilvl w:val="0"/>
          <w:numId w:val="46"/>
        </w:numPr>
        <w:spacing w:line="360" w:lineRule="auto"/>
        <w:jc w:val="lowKashida"/>
        <w:rPr>
          <w:lang w:eastAsia="en-GB"/>
        </w:rPr>
      </w:pPr>
      <w:r w:rsidRPr="00CD7FB1">
        <w:rPr>
          <w:b/>
          <w:bCs/>
          <w:i/>
          <w:iCs/>
          <w:lang w:eastAsia="en-GB"/>
        </w:rPr>
        <w:t>Computer skills:</w:t>
      </w:r>
      <w:r>
        <w:rPr>
          <w:lang w:eastAsia="en-GB"/>
        </w:rPr>
        <w:t xml:space="preserve"> extensive experience and advanced user of Microsoft Windows, Microsoft Office, Microsoft power point, Reference Manager, internet and different internet search engines, e.g., Google search e-mail, creating CDs and good experience in using Microsoft Excell.</w:t>
      </w:r>
    </w:p>
    <w:p w:rsidR="00CD7FB1" w:rsidRDefault="00CD7FB1" w:rsidP="00CD7FB1">
      <w:pPr>
        <w:pStyle w:val="ListParagraph"/>
        <w:numPr>
          <w:ilvl w:val="0"/>
          <w:numId w:val="46"/>
        </w:numPr>
        <w:spacing w:line="360" w:lineRule="auto"/>
        <w:jc w:val="lowKashida"/>
        <w:rPr>
          <w:lang w:eastAsia="en-GB"/>
        </w:rPr>
      </w:pPr>
      <w:r w:rsidRPr="00CD7FB1">
        <w:rPr>
          <w:b/>
          <w:bCs/>
          <w:i/>
          <w:iCs/>
          <w:lang w:eastAsia="en-GB"/>
        </w:rPr>
        <w:t>Bionformatics skills:</w:t>
      </w:r>
      <w:r>
        <w:rPr>
          <w:lang w:eastAsia="en-GB"/>
        </w:rPr>
        <w:t xml:space="preserve"> Literature searching using Medline and PubMed and Blast search for gene sequence. Designing of PCR primers </w:t>
      </w:r>
    </w:p>
    <w:p w:rsidR="00CD7FB1" w:rsidRDefault="00CD7FB1" w:rsidP="00CD7FB1">
      <w:pPr>
        <w:pStyle w:val="ListParagraph"/>
        <w:spacing w:line="360" w:lineRule="auto"/>
        <w:jc w:val="lowKashida"/>
        <w:rPr>
          <w:lang w:eastAsia="en-GB"/>
        </w:rPr>
      </w:pPr>
    </w:p>
    <w:p w:rsidR="00CD7FB1" w:rsidRPr="00CD7FB1" w:rsidRDefault="00CD7FB1" w:rsidP="00CD7FB1">
      <w:pPr>
        <w:pStyle w:val="ListParagraph"/>
        <w:numPr>
          <w:ilvl w:val="0"/>
          <w:numId w:val="46"/>
        </w:numPr>
        <w:spacing w:line="360" w:lineRule="auto"/>
        <w:jc w:val="lowKashida"/>
        <w:rPr>
          <w:b/>
          <w:bCs/>
          <w:i/>
          <w:iCs/>
          <w:lang w:eastAsia="en-GB"/>
        </w:rPr>
      </w:pPr>
      <w:r w:rsidRPr="00CD7FB1">
        <w:rPr>
          <w:b/>
          <w:bCs/>
          <w:i/>
          <w:iCs/>
          <w:lang w:eastAsia="en-GB"/>
        </w:rPr>
        <w:t>Teaching skills:</w:t>
      </w:r>
    </w:p>
    <w:p w:rsidR="00CD7FB1" w:rsidRDefault="00CD7FB1" w:rsidP="00CD7FB1">
      <w:pPr>
        <w:pStyle w:val="ListParagraph"/>
        <w:spacing w:line="360" w:lineRule="auto"/>
        <w:jc w:val="lowKashida"/>
        <w:rPr>
          <w:lang w:eastAsia="en-GB"/>
        </w:rPr>
      </w:pPr>
      <w:r>
        <w:rPr>
          <w:lang w:eastAsia="en-GB"/>
        </w:rPr>
        <w:t>* I have been involved in teaching and demonstration of laboratory techniques and skills to undergraduate students and research students at St George’s Hospital Medical School, London, UK.</w:t>
      </w:r>
    </w:p>
    <w:p w:rsidR="00CD7FB1" w:rsidRDefault="00CD7FB1" w:rsidP="00CD7FB1">
      <w:pPr>
        <w:pStyle w:val="ListParagraph"/>
        <w:spacing w:line="360" w:lineRule="auto"/>
        <w:jc w:val="lowKashida"/>
        <w:rPr>
          <w:lang w:eastAsia="en-GB"/>
        </w:rPr>
      </w:pPr>
    </w:p>
    <w:p w:rsidR="00CD7FB1" w:rsidRDefault="00CD7FB1" w:rsidP="00CD7FB1">
      <w:pPr>
        <w:pStyle w:val="ListParagraph"/>
        <w:spacing w:line="360" w:lineRule="auto"/>
        <w:jc w:val="lowKashida"/>
        <w:rPr>
          <w:lang w:eastAsia="en-GB"/>
        </w:rPr>
      </w:pPr>
      <w:r>
        <w:rPr>
          <w:lang w:eastAsia="en-GB"/>
        </w:rPr>
        <w:t>* I also developed my presentation skills by regular discussion of results presented to the haematology department  at George’s Hospital Medical School, London, UK and presenting my work in the local and national meetings.</w:t>
      </w:r>
    </w:p>
    <w:p w:rsidR="00CD7FB1" w:rsidRDefault="00CD7FB1" w:rsidP="00CD7FB1">
      <w:pPr>
        <w:pStyle w:val="ListParagraph"/>
        <w:spacing w:line="360" w:lineRule="auto"/>
        <w:jc w:val="lowKashida"/>
        <w:rPr>
          <w:lang w:eastAsia="en-GB"/>
        </w:rPr>
      </w:pPr>
      <w:r>
        <w:rPr>
          <w:lang w:eastAsia="en-GB"/>
        </w:rPr>
        <w:t xml:space="preserve">* I am responsible for teaching theoretical background, clinical, scientific and laboratory skills (basic and advanced) of haematopathology, molecular biology, immuophenotyping for assistant lecturers, demonstrators, residents, post-graduate students, medical students and medical professions.  </w:t>
      </w:r>
    </w:p>
    <w:p w:rsidR="00CD7FB1" w:rsidRDefault="00CD7FB1" w:rsidP="00CD7FB1">
      <w:pPr>
        <w:pStyle w:val="ListParagraph"/>
        <w:spacing w:line="360" w:lineRule="auto"/>
        <w:jc w:val="lowKashida"/>
        <w:rPr>
          <w:lang w:eastAsia="en-GB"/>
        </w:rPr>
      </w:pPr>
    </w:p>
    <w:p w:rsidR="00CD7FB1" w:rsidRDefault="00CD7FB1" w:rsidP="00CD7FB1">
      <w:pPr>
        <w:pStyle w:val="ListParagraph"/>
        <w:spacing w:line="360" w:lineRule="auto"/>
        <w:jc w:val="lowKashida"/>
        <w:rPr>
          <w:lang w:eastAsia="en-GB"/>
        </w:rPr>
      </w:pPr>
      <w:r>
        <w:rPr>
          <w:lang w:eastAsia="en-GB"/>
        </w:rPr>
        <w:t>* I have been involved in teaching and demonstration of DNA microarray technique and skills to postgraduate research students at Kasr El Any hospital, Cairo University, 2005 - 2006</w:t>
      </w:r>
    </w:p>
    <w:p w:rsidR="00EE123F" w:rsidRPr="00ED143D" w:rsidRDefault="00CD7FB1" w:rsidP="00CD7FB1">
      <w:pPr>
        <w:pStyle w:val="ListParagraph"/>
        <w:spacing w:line="360" w:lineRule="auto"/>
        <w:jc w:val="lowKashida"/>
        <w:rPr>
          <w:sz w:val="24"/>
          <w:szCs w:val="24"/>
          <w:lang w:eastAsia="en-GB"/>
        </w:rPr>
      </w:pPr>
      <w:r>
        <w:rPr>
          <w:sz w:val="24"/>
          <w:szCs w:val="24"/>
          <w:lang w:eastAsia="en-GB"/>
        </w:rPr>
        <w:t xml:space="preserve">* </w:t>
      </w:r>
      <w:r w:rsidR="00EE123F" w:rsidRPr="00ED143D">
        <w:rPr>
          <w:sz w:val="24"/>
          <w:szCs w:val="24"/>
          <w:lang w:eastAsia="en-GB"/>
        </w:rPr>
        <w:t>I have been involved in teaching and demonstration of laboratory techniques and skills to undergraduate students and research students at St George’s Hosp</w:t>
      </w:r>
      <w:r w:rsidR="00512F36">
        <w:rPr>
          <w:sz w:val="24"/>
          <w:szCs w:val="24"/>
          <w:lang w:eastAsia="en-GB"/>
        </w:rPr>
        <w:t>ital Medical School, London, UK 2001-2005</w:t>
      </w:r>
    </w:p>
    <w:p w:rsidR="00EE123F" w:rsidRPr="00ED143D" w:rsidRDefault="00EE123F" w:rsidP="00EE123F">
      <w:pPr>
        <w:spacing w:line="360" w:lineRule="auto"/>
        <w:jc w:val="lowKashida"/>
        <w:rPr>
          <w:sz w:val="24"/>
          <w:szCs w:val="24"/>
          <w:lang w:eastAsia="en-GB"/>
        </w:rPr>
      </w:pPr>
    </w:p>
    <w:p w:rsidR="00EE123F" w:rsidRPr="00ED143D" w:rsidRDefault="00CD7FB1" w:rsidP="00EE123F">
      <w:pPr>
        <w:spacing w:line="360" w:lineRule="auto"/>
        <w:jc w:val="lowKashida"/>
        <w:rPr>
          <w:sz w:val="24"/>
          <w:szCs w:val="24"/>
          <w:lang w:eastAsia="en-GB"/>
        </w:rPr>
      </w:pPr>
      <w:r>
        <w:rPr>
          <w:sz w:val="24"/>
          <w:szCs w:val="24"/>
          <w:lang w:eastAsia="en-GB"/>
        </w:rPr>
        <w:t xml:space="preserve">          *</w:t>
      </w:r>
      <w:r w:rsidR="00EE123F" w:rsidRPr="00ED143D">
        <w:rPr>
          <w:sz w:val="24"/>
          <w:szCs w:val="24"/>
          <w:lang w:eastAsia="en-GB"/>
        </w:rPr>
        <w:t xml:space="preserve">  I also developed my presentation skills by regular discussion of results presented to the haematology department  at George’s Hospital Medical School, London, UK and presenting my work in the local and national meetings.</w:t>
      </w:r>
    </w:p>
    <w:p w:rsidR="00EE123F" w:rsidRPr="00ED143D" w:rsidRDefault="00CD7FB1" w:rsidP="00CD7FB1">
      <w:pPr>
        <w:spacing w:line="360" w:lineRule="auto"/>
        <w:jc w:val="lowKashida"/>
        <w:rPr>
          <w:sz w:val="24"/>
          <w:szCs w:val="24"/>
          <w:lang w:eastAsia="en-GB"/>
        </w:rPr>
      </w:pPr>
      <w:r>
        <w:rPr>
          <w:sz w:val="24"/>
          <w:szCs w:val="24"/>
          <w:lang w:eastAsia="en-GB"/>
        </w:rPr>
        <w:t xml:space="preserve">        *</w:t>
      </w:r>
      <w:r w:rsidR="00EE123F" w:rsidRPr="00ED143D">
        <w:rPr>
          <w:sz w:val="24"/>
          <w:szCs w:val="24"/>
          <w:lang w:eastAsia="en-GB"/>
        </w:rPr>
        <w:t xml:space="preserve"> I am responsible for teaching theoretical background, clinical, scientific and laboratory skills (basic and advanced) of haematopathology, molecular biology, immuophenotyping for assistant lecturers, demonstrators, residents, post-graduate students, medical students and medical professions.  </w:t>
      </w:r>
    </w:p>
    <w:p w:rsidR="00EE123F" w:rsidRPr="00ED143D" w:rsidRDefault="00EE123F" w:rsidP="00EE123F">
      <w:pPr>
        <w:spacing w:line="360" w:lineRule="auto"/>
        <w:jc w:val="lowKashida"/>
        <w:rPr>
          <w:sz w:val="24"/>
          <w:szCs w:val="24"/>
          <w:lang w:eastAsia="en-GB"/>
        </w:rPr>
      </w:pPr>
    </w:p>
    <w:p w:rsidR="00EE123F" w:rsidRDefault="00CD7FB1" w:rsidP="00ED143D">
      <w:pPr>
        <w:spacing w:line="360" w:lineRule="auto"/>
        <w:jc w:val="lowKashida"/>
        <w:rPr>
          <w:sz w:val="24"/>
          <w:szCs w:val="24"/>
          <w:lang w:eastAsia="en-GB"/>
        </w:rPr>
      </w:pPr>
      <w:r>
        <w:rPr>
          <w:sz w:val="24"/>
          <w:szCs w:val="24"/>
          <w:lang w:eastAsia="en-GB"/>
        </w:rPr>
        <w:t xml:space="preserve">     *</w:t>
      </w:r>
      <w:r w:rsidR="00EE123F" w:rsidRPr="00ED143D">
        <w:rPr>
          <w:sz w:val="24"/>
          <w:szCs w:val="24"/>
          <w:lang w:eastAsia="en-GB"/>
        </w:rPr>
        <w:t xml:space="preserve">  I have been involved in teaching and demonstration of DNA microarray technique and skills to postgraduate research students at Kasr El Any hospital, Cairo University, 2005 </w:t>
      </w:r>
      <w:r w:rsidR="00EF1C00">
        <w:rPr>
          <w:sz w:val="24"/>
          <w:szCs w:val="24"/>
          <w:lang w:eastAsia="en-GB"/>
        </w:rPr>
        <w:t>–</w:t>
      </w:r>
      <w:r w:rsidR="00EE123F" w:rsidRPr="00ED143D">
        <w:rPr>
          <w:sz w:val="24"/>
          <w:szCs w:val="24"/>
          <w:lang w:eastAsia="en-GB"/>
        </w:rPr>
        <w:t xml:space="preserve"> 2006</w:t>
      </w:r>
    </w:p>
    <w:p w:rsidR="00EF1C00" w:rsidRDefault="00EF1C00" w:rsidP="00ED143D">
      <w:pPr>
        <w:spacing w:line="360" w:lineRule="auto"/>
        <w:jc w:val="lowKashida"/>
        <w:rPr>
          <w:sz w:val="24"/>
          <w:szCs w:val="24"/>
          <w:lang w:eastAsia="en-GB"/>
        </w:rPr>
      </w:pPr>
    </w:p>
    <w:p w:rsidR="00EF1C00" w:rsidRDefault="00EF1C00" w:rsidP="00EF1C00">
      <w:pPr>
        <w:spacing w:line="360" w:lineRule="auto"/>
        <w:jc w:val="lowKashida"/>
        <w:rPr>
          <w:b/>
          <w:bCs/>
          <w:sz w:val="32"/>
          <w:lang w:eastAsia="en-GB"/>
        </w:rPr>
      </w:pPr>
      <w:r>
        <w:rPr>
          <w:b/>
          <w:bCs/>
          <w:sz w:val="32"/>
          <w:lang w:eastAsia="en-GB"/>
        </w:rPr>
        <w:lastRenderedPageBreak/>
        <w:t>Courses</w:t>
      </w:r>
      <w:r w:rsidR="002E3052">
        <w:rPr>
          <w:b/>
          <w:bCs/>
          <w:sz w:val="32"/>
          <w:lang w:eastAsia="en-GB"/>
        </w:rPr>
        <w:t xml:space="preserve"> and Training</w:t>
      </w:r>
      <w:r>
        <w:rPr>
          <w:b/>
          <w:bCs/>
          <w:sz w:val="32"/>
          <w:lang w:eastAsia="en-GB"/>
        </w:rPr>
        <w:t>:</w:t>
      </w:r>
    </w:p>
    <w:p w:rsidR="00EF1C00" w:rsidRDefault="00EF1C00" w:rsidP="00EF1C00">
      <w:pPr>
        <w:spacing w:line="360" w:lineRule="auto"/>
        <w:jc w:val="lowKashida"/>
        <w:rPr>
          <w:lang w:eastAsia="en-GB"/>
        </w:rPr>
      </w:pPr>
      <w:r>
        <w:rPr>
          <w:lang w:eastAsia="en-GB"/>
        </w:rPr>
        <w:t xml:space="preserve">1. Clinical and Laboratory Aspects of Leukaemia and Lymphoma. The Royal Marsden NHS Trust 5th -7th November 2002, London-UK. </w:t>
      </w:r>
    </w:p>
    <w:p w:rsidR="00EF1C00" w:rsidRDefault="00EF1C00" w:rsidP="00EF1C00">
      <w:pPr>
        <w:spacing w:line="360" w:lineRule="auto"/>
        <w:jc w:val="lowKashida"/>
        <w:rPr>
          <w:lang w:eastAsia="en-GB"/>
        </w:rPr>
      </w:pPr>
      <w:r>
        <w:rPr>
          <w:lang w:eastAsia="en-GB"/>
        </w:rPr>
        <w:t xml:space="preserve">2. 16th Annual Course Advanced Haematopathology, Imperial College School of Medicine,  </w:t>
      </w:r>
    </w:p>
    <w:p w:rsidR="00EF1C00" w:rsidRDefault="00EF1C00" w:rsidP="00EF1C00">
      <w:pPr>
        <w:spacing w:line="360" w:lineRule="auto"/>
        <w:jc w:val="lowKashida"/>
        <w:rPr>
          <w:lang w:eastAsia="en-GB"/>
        </w:rPr>
      </w:pPr>
      <w:r>
        <w:rPr>
          <w:lang w:eastAsia="en-GB"/>
        </w:rPr>
        <w:t xml:space="preserve">Hammersmith Hospital, Departments of Haematology and Histopathology,  ( 28th April – 2nd May 2003). </w:t>
      </w:r>
    </w:p>
    <w:p w:rsidR="00EF1C00" w:rsidRDefault="00EF1C00" w:rsidP="00EF1C00">
      <w:pPr>
        <w:spacing w:line="360" w:lineRule="auto"/>
        <w:jc w:val="lowKashida"/>
        <w:rPr>
          <w:lang w:eastAsia="en-GB"/>
        </w:rPr>
      </w:pPr>
      <w:r>
        <w:rPr>
          <w:lang w:eastAsia="en-GB"/>
        </w:rPr>
        <w:t xml:space="preserve">3. Coagulation and Haemostasis Course, St George’s Hospital &amp; University College London, 15th-19th September 2003. </w:t>
      </w:r>
    </w:p>
    <w:p w:rsidR="00EF1C00" w:rsidRDefault="00EF1C00" w:rsidP="00EF1C00">
      <w:pPr>
        <w:spacing w:line="360" w:lineRule="auto"/>
        <w:jc w:val="lowKashida"/>
        <w:rPr>
          <w:lang w:eastAsia="en-GB"/>
        </w:rPr>
      </w:pPr>
      <w:r>
        <w:rPr>
          <w:lang w:eastAsia="en-GB"/>
        </w:rPr>
        <w:t xml:space="preserve">4. Haematological Morphology Course, Imperial College School of Medicine &amp; St Mary’s Hospital, Department of Haematology, 29th -30th  September 2003, London-UK. (Prof. Barbra Bain). </w:t>
      </w:r>
    </w:p>
    <w:p w:rsidR="00EF1C00" w:rsidRDefault="00EF1C00" w:rsidP="00EF1C00">
      <w:pPr>
        <w:spacing w:line="360" w:lineRule="auto"/>
        <w:jc w:val="lowKashida"/>
        <w:rPr>
          <w:lang w:eastAsia="en-GB"/>
        </w:rPr>
      </w:pPr>
      <w:r>
        <w:rPr>
          <w:lang w:eastAsia="en-GB"/>
        </w:rPr>
        <w:t xml:space="preserve">5. A Course in Histopathology of the Bone Marrow, Imperial College School of Medicine &amp; St </w:t>
      </w:r>
    </w:p>
    <w:p w:rsidR="00EF1C00" w:rsidRDefault="00EF1C00" w:rsidP="00EF1C00">
      <w:pPr>
        <w:spacing w:line="360" w:lineRule="auto"/>
        <w:jc w:val="lowKashida"/>
        <w:rPr>
          <w:lang w:eastAsia="en-GB"/>
        </w:rPr>
      </w:pPr>
      <w:r>
        <w:rPr>
          <w:lang w:eastAsia="en-GB"/>
        </w:rPr>
        <w:t xml:space="preserve">Mary’s Hospital, Department of Haematology, 1st October 2003, London-UK. (Prof. Barbra </w:t>
      </w:r>
    </w:p>
    <w:p w:rsidR="00EF1C00" w:rsidRDefault="00EF1C00" w:rsidP="00EF1C00">
      <w:pPr>
        <w:spacing w:line="360" w:lineRule="auto"/>
        <w:jc w:val="lowKashida"/>
        <w:rPr>
          <w:lang w:eastAsia="en-GB"/>
        </w:rPr>
      </w:pPr>
      <w:r>
        <w:rPr>
          <w:lang w:eastAsia="en-GB"/>
        </w:rPr>
        <w:t xml:space="preserve">Bain). </w:t>
      </w:r>
    </w:p>
    <w:p w:rsidR="00EF1C00" w:rsidRDefault="00EF1C00" w:rsidP="00EF1C00">
      <w:pPr>
        <w:spacing w:line="360" w:lineRule="auto"/>
        <w:jc w:val="lowKashida"/>
        <w:rPr>
          <w:lang w:eastAsia="en-GB"/>
        </w:rPr>
      </w:pPr>
      <w:r>
        <w:rPr>
          <w:lang w:eastAsia="en-GB"/>
        </w:rPr>
        <w:t xml:space="preserve">6. A course in Laboratory Aspects of Haemoglobinopathy Diagnosis, Imperial College School of </w:t>
      </w:r>
    </w:p>
    <w:p w:rsidR="00EF1C00" w:rsidRDefault="00EF1C00" w:rsidP="00EF1C00">
      <w:pPr>
        <w:spacing w:line="360" w:lineRule="auto"/>
        <w:jc w:val="lowKashida"/>
        <w:rPr>
          <w:lang w:eastAsia="en-GB"/>
        </w:rPr>
      </w:pPr>
      <w:r>
        <w:rPr>
          <w:lang w:eastAsia="en-GB"/>
        </w:rPr>
        <w:t xml:space="preserve">Medicine &amp; St Mary’s Hospital, Department of Haematology, 2nd October 2003, London-UK. </w:t>
      </w:r>
    </w:p>
    <w:p w:rsidR="00EF1C00" w:rsidRDefault="00EF1C00" w:rsidP="00EF1C00">
      <w:pPr>
        <w:spacing w:line="360" w:lineRule="auto"/>
        <w:jc w:val="lowKashida"/>
        <w:rPr>
          <w:lang w:eastAsia="en-GB"/>
        </w:rPr>
      </w:pPr>
      <w:r>
        <w:rPr>
          <w:lang w:eastAsia="en-GB"/>
        </w:rPr>
        <w:t xml:space="preserve">(Prof. Barbra Bain). </w:t>
      </w:r>
    </w:p>
    <w:p w:rsidR="00EF1C00" w:rsidRDefault="00EF1C00" w:rsidP="00EF1C00">
      <w:pPr>
        <w:spacing w:line="360" w:lineRule="auto"/>
        <w:jc w:val="lowKashida"/>
        <w:rPr>
          <w:lang w:eastAsia="en-GB"/>
        </w:rPr>
      </w:pPr>
      <w:r>
        <w:rPr>
          <w:lang w:eastAsia="en-GB"/>
        </w:rPr>
        <w:t xml:space="preserve">7. The Comprehensive Course on Haemoglobinopathies, St Thomas’ Hospital, Department of </w:t>
      </w:r>
    </w:p>
    <w:p w:rsidR="00EF1C00" w:rsidRDefault="00EF1C00" w:rsidP="00EF1C00">
      <w:pPr>
        <w:spacing w:line="360" w:lineRule="auto"/>
        <w:jc w:val="lowKashida"/>
        <w:rPr>
          <w:lang w:eastAsia="en-GB"/>
        </w:rPr>
      </w:pPr>
      <w:r>
        <w:rPr>
          <w:lang w:eastAsia="en-GB"/>
        </w:rPr>
        <w:t xml:space="preserve">Haematology, 6th-10th  October 2003, London-UK. (Dr. I E Okpala). </w:t>
      </w:r>
    </w:p>
    <w:p w:rsidR="00EF1C00" w:rsidRDefault="00EF1C00" w:rsidP="00EF1C00">
      <w:pPr>
        <w:spacing w:line="360" w:lineRule="auto"/>
        <w:jc w:val="lowKashida"/>
        <w:rPr>
          <w:lang w:eastAsia="en-GB"/>
        </w:rPr>
      </w:pPr>
      <w:r>
        <w:rPr>
          <w:lang w:eastAsia="en-GB"/>
        </w:rPr>
        <w:t xml:space="preserve">8. Parasiotology for haematologists Workshop, Liverpool School of Tropical Medicine, 6th May </w:t>
      </w:r>
    </w:p>
    <w:p w:rsidR="00EF1C00" w:rsidRDefault="00EF1C00" w:rsidP="00EF1C00">
      <w:pPr>
        <w:spacing w:line="360" w:lineRule="auto"/>
        <w:jc w:val="lowKashida"/>
        <w:rPr>
          <w:lang w:eastAsia="en-GB"/>
        </w:rPr>
      </w:pPr>
      <w:r>
        <w:rPr>
          <w:lang w:eastAsia="en-GB"/>
        </w:rPr>
        <w:t xml:space="preserve">2004. (Dr. I. Bates) </w:t>
      </w:r>
    </w:p>
    <w:p w:rsidR="00EF1C00" w:rsidRDefault="00EF1C00" w:rsidP="00EF1C00">
      <w:pPr>
        <w:spacing w:line="360" w:lineRule="auto"/>
        <w:jc w:val="lowKashida"/>
        <w:rPr>
          <w:lang w:eastAsia="en-GB"/>
        </w:rPr>
      </w:pPr>
      <w:r>
        <w:rPr>
          <w:lang w:eastAsia="en-GB"/>
        </w:rPr>
        <w:t xml:space="preserve">9. Clinical applications of Flow Cytometry Immunophenotyping of Leukaemia and Lymphoma, St George’s Hospital, Department of Haematology, Division of Cell Markers, 1-15 August 2004. </w:t>
      </w:r>
    </w:p>
    <w:p w:rsidR="00EF1C00" w:rsidRDefault="00EF1C00" w:rsidP="00EF1C00">
      <w:pPr>
        <w:spacing w:line="360" w:lineRule="auto"/>
        <w:jc w:val="lowKashida"/>
        <w:rPr>
          <w:lang w:eastAsia="en-GB"/>
        </w:rPr>
      </w:pPr>
      <w:r>
        <w:rPr>
          <w:lang w:eastAsia="en-GB"/>
        </w:rPr>
        <w:lastRenderedPageBreak/>
        <w:t xml:space="preserve">London-UK. (Dr. Jenny Tooze) </w:t>
      </w:r>
    </w:p>
    <w:p w:rsidR="00EF1C00" w:rsidRDefault="00EF1C00" w:rsidP="00EF1C00">
      <w:pPr>
        <w:spacing w:line="360" w:lineRule="auto"/>
        <w:jc w:val="lowKashida"/>
        <w:rPr>
          <w:lang w:eastAsia="en-GB"/>
        </w:rPr>
      </w:pPr>
      <w:r>
        <w:rPr>
          <w:lang w:eastAsia="en-GB"/>
        </w:rPr>
        <w:t xml:space="preserve">10. Blood Transfusion Course, South Thames Blood Transfusion Centre, 6th September -1st October 2004, London-UK.  </w:t>
      </w:r>
    </w:p>
    <w:p w:rsidR="00EF1C00" w:rsidRDefault="00EF1C00" w:rsidP="00EF1C00">
      <w:pPr>
        <w:spacing w:line="360" w:lineRule="auto"/>
        <w:jc w:val="lowKashida"/>
        <w:rPr>
          <w:lang w:eastAsia="en-GB"/>
        </w:rPr>
      </w:pPr>
      <w:r>
        <w:rPr>
          <w:lang w:eastAsia="en-GB"/>
        </w:rPr>
        <w:t xml:space="preserve">11. Hand on Training in the use of HPLC (Biorad variant II) in Haemoglobinopathy screening, St George’s Hospital, Department of Haematology, Division of Haemoglobinopathy, 18th October to 2nd November 2004. London-UK. (Dr. David Elmer)   </w:t>
      </w:r>
    </w:p>
    <w:p w:rsidR="00EF1C00" w:rsidRDefault="00EF1C00" w:rsidP="00EF1C00">
      <w:pPr>
        <w:spacing w:line="360" w:lineRule="auto"/>
        <w:jc w:val="lowKashida"/>
        <w:rPr>
          <w:lang w:eastAsia="en-GB"/>
        </w:rPr>
      </w:pPr>
      <w:r>
        <w:rPr>
          <w:lang w:eastAsia="en-GB"/>
        </w:rPr>
        <w:t xml:space="preserve">12. Attended the weekly haematology morphology sessions in the Department of Haematology, St George’s Hospital, London-UK, 2001-2004 </w:t>
      </w:r>
    </w:p>
    <w:p w:rsidR="00EF1C00" w:rsidRDefault="00EF1C00" w:rsidP="00EF1C00">
      <w:pPr>
        <w:spacing w:line="360" w:lineRule="auto"/>
        <w:jc w:val="lowKashida"/>
        <w:rPr>
          <w:lang w:eastAsia="en-GB"/>
        </w:rPr>
      </w:pPr>
      <w:r>
        <w:rPr>
          <w:lang w:eastAsia="en-GB"/>
        </w:rPr>
        <w:t xml:space="preserve">13. Computing: many individual computer courses, including Microsoft Office, Microsoft Power </w:t>
      </w:r>
    </w:p>
    <w:p w:rsidR="00EF1C00" w:rsidRDefault="00EF1C00" w:rsidP="00EF1C00">
      <w:pPr>
        <w:spacing w:line="360" w:lineRule="auto"/>
        <w:jc w:val="lowKashida"/>
        <w:rPr>
          <w:lang w:eastAsia="en-GB"/>
        </w:rPr>
      </w:pPr>
      <w:r>
        <w:rPr>
          <w:lang w:eastAsia="en-GB"/>
        </w:rPr>
        <w:t xml:space="preserve">Point, Microsoft Excel, Dept of information Technology, St George’s Hospital Medical School, </w:t>
      </w:r>
    </w:p>
    <w:p w:rsidR="00EF1C00" w:rsidRDefault="00EF1C00" w:rsidP="00EF1C00">
      <w:pPr>
        <w:spacing w:line="360" w:lineRule="auto"/>
        <w:jc w:val="lowKashida"/>
        <w:rPr>
          <w:lang w:eastAsia="en-GB"/>
        </w:rPr>
      </w:pPr>
      <w:r>
        <w:rPr>
          <w:lang w:eastAsia="en-GB"/>
        </w:rPr>
        <w:t xml:space="preserve">London-UK. </w:t>
      </w:r>
    </w:p>
    <w:p w:rsidR="00EF1C00" w:rsidRDefault="00EF1C00" w:rsidP="00EF1C00">
      <w:pPr>
        <w:spacing w:line="360" w:lineRule="auto"/>
        <w:jc w:val="lowKashida"/>
        <w:rPr>
          <w:lang w:eastAsia="en-GB"/>
        </w:rPr>
      </w:pPr>
      <w:r>
        <w:rPr>
          <w:lang w:eastAsia="en-GB"/>
        </w:rPr>
        <w:t xml:space="preserve">14. Statistics Course. St George’s Hospital Medical School, October 2003. </w:t>
      </w:r>
    </w:p>
    <w:p w:rsidR="00EF1C00" w:rsidRDefault="00EF1C00" w:rsidP="00EF1C00">
      <w:pPr>
        <w:spacing w:line="360" w:lineRule="auto"/>
        <w:jc w:val="lowKashida"/>
        <w:rPr>
          <w:lang w:eastAsia="en-GB"/>
        </w:rPr>
      </w:pPr>
      <w:r>
        <w:rPr>
          <w:lang w:eastAsia="en-GB"/>
        </w:rPr>
        <w:t xml:space="preserve">15. Attended the clinical word rounds in the Department of Haematology, St George’s Hospital, </w:t>
      </w:r>
    </w:p>
    <w:p w:rsidR="00EF1C00" w:rsidRDefault="00EF1C00" w:rsidP="00EF1C00">
      <w:pPr>
        <w:spacing w:line="360" w:lineRule="auto"/>
        <w:jc w:val="lowKashida"/>
        <w:rPr>
          <w:lang w:eastAsia="en-GB"/>
        </w:rPr>
      </w:pPr>
      <w:r>
        <w:rPr>
          <w:lang w:eastAsia="en-GB"/>
        </w:rPr>
        <w:t xml:space="preserve">London-UK. </w:t>
      </w:r>
    </w:p>
    <w:p w:rsidR="00EF1C00" w:rsidRDefault="00EF1C00" w:rsidP="00EF1C00">
      <w:pPr>
        <w:spacing w:line="360" w:lineRule="auto"/>
        <w:jc w:val="lowKashida"/>
        <w:rPr>
          <w:lang w:eastAsia="en-GB"/>
        </w:rPr>
      </w:pPr>
      <w:r>
        <w:rPr>
          <w:lang w:eastAsia="en-GB"/>
        </w:rPr>
        <w:t xml:space="preserve">16. Teaching Skills for Teachers in Medicine, St George’s Hospital Medical School, including </w:t>
      </w:r>
    </w:p>
    <w:p w:rsidR="00EF1C00" w:rsidRDefault="00EF1C00" w:rsidP="00EF1C00">
      <w:pPr>
        <w:spacing w:line="360" w:lineRule="auto"/>
        <w:jc w:val="lowKashida"/>
        <w:rPr>
          <w:lang w:eastAsia="en-GB"/>
        </w:rPr>
      </w:pPr>
      <w:r>
        <w:rPr>
          <w:lang w:eastAsia="en-GB"/>
        </w:rPr>
        <w:t xml:space="preserve">Teaching Clinical Skills and Problem Based learning, 4-8 March 2002, London-UK </w:t>
      </w:r>
    </w:p>
    <w:p w:rsidR="005C5633" w:rsidRDefault="005C5633" w:rsidP="00EF1C00">
      <w:pPr>
        <w:spacing w:line="360" w:lineRule="auto"/>
        <w:jc w:val="lowKashida"/>
        <w:rPr>
          <w:lang w:eastAsia="en-GB"/>
        </w:rPr>
      </w:pPr>
    </w:p>
    <w:p w:rsidR="002E44F8" w:rsidRPr="003E252B" w:rsidRDefault="00A2515F" w:rsidP="00356D51">
      <w:pPr>
        <w:widowControl w:val="0"/>
        <w:autoSpaceDE w:val="0"/>
        <w:autoSpaceDN w:val="0"/>
        <w:adjustRightInd w:val="0"/>
        <w:spacing w:before="80" w:after="0" w:line="240" w:lineRule="auto"/>
        <w:ind w:left="-720" w:right="-360"/>
        <w:rPr>
          <w:rFonts w:cs="Calibri"/>
          <w:b/>
          <w:bCs/>
          <w:sz w:val="32"/>
          <w:szCs w:val="32"/>
        </w:rPr>
      </w:pPr>
      <w:r w:rsidRPr="003E252B">
        <w:rPr>
          <w:rFonts w:cs="Calibri"/>
          <w:b/>
          <w:bCs/>
          <w:sz w:val="32"/>
          <w:szCs w:val="32"/>
        </w:rPr>
        <w:t xml:space="preserve"> </w:t>
      </w:r>
      <w:r w:rsidR="002E44F8" w:rsidRPr="003E252B">
        <w:rPr>
          <w:rFonts w:cs="Calibri"/>
          <w:b/>
          <w:bCs/>
          <w:sz w:val="32"/>
          <w:szCs w:val="32"/>
        </w:rPr>
        <w:t>GRADUATE THESIS EVALUATION COMMITTEE</w:t>
      </w:r>
    </w:p>
    <w:p w:rsidR="00F92339" w:rsidRPr="00F92339" w:rsidRDefault="00F92339" w:rsidP="00512F36">
      <w:pPr>
        <w:widowControl w:val="0"/>
        <w:autoSpaceDE w:val="0"/>
        <w:autoSpaceDN w:val="0"/>
        <w:adjustRightInd w:val="0"/>
        <w:spacing w:before="80" w:after="0" w:line="240" w:lineRule="auto"/>
        <w:ind w:left="-720" w:right="-360" w:firstLine="720"/>
        <w:rPr>
          <w:rFonts w:cs="Calibri"/>
          <w:b/>
          <w:bCs/>
          <w:sz w:val="24"/>
          <w:szCs w:val="24"/>
        </w:rPr>
      </w:pPr>
      <w:r w:rsidRPr="00F92339">
        <w:rPr>
          <w:rFonts w:cs="Calibri"/>
          <w:b/>
          <w:bCs/>
          <w:sz w:val="24"/>
          <w:szCs w:val="24"/>
        </w:rPr>
        <w:t xml:space="preserve">MASTER: </w:t>
      </w:r>
      <w:r w:rsidRPr="00F92339">
        <w:rPr>
          <w:rFonts w:cs="Calibri"/>
          <w:b/>
          <w:bCs/>
          <w:sz w:val="24"/>
          <w:szCs w:val="24"/>
        </w:rPr>
        <w:tab/>
      </w:r>
      <w:r w:rsidRPr="00F92339">
        <w:rPr>
          <w:rFonts w:cs="Calibri"/>
          <w:b/>
          <w:bCs/>
          <w:sz w:val="24"/>
          <w:szCs w:val="24"/>
        </w:rPr>
        <w:tab/>
      </w:r>
      <w:r w:rsidRPr="00F92339">
        <w:rPr>
          <w:rFonts w:cs="Calibri"/>
          <w:b/>
          <w:bCs/>
          <w:sz w:val="24"/>
          <w:szCs w:val="24"/>
        </w:rPr>
        <w:tab/>
      </w:r>
      <w:r w:rsidRPr="00F92339">
        <w:rPr>
          <w:rFonts w:cs="Calibri"/>
          <w:b/>
          <w:bCs/>
          <w:sz w:val="24"/>
          <w:szCs w:val="24"/>
        </w:rPr>
        <w:tab/>
      </w:r>
      <w:r w:rsidR="00512F36">
        <w:rPr>
          <w:rFonts w:cs="Calibri"/>
          <w:sz w:val="24"/>
          <w:szCs w:val="24"/>
        </w:rPr>
        <w:t>4</w:t>
      </w:r>
      <w:r w:rsidRPr="003E252B">
        <w:rPr>
          <w:rFonts w:cs="Calibri"/>
          <w:sz w:val="24"/>
          <w:szCs w:val="24"/>
        </w:rPr>
        <w:t xml:space="preserve"> Theses</w:t>
      </w:r>
    </w:p>
    <w:p w:rsidR="008A21DB" w:rsidRPr="00356D51" w:rsidRDefault="008A21DB" w:rsidP="00356D51">
      <w:pPr>
        <w:pStyle w:val="ListParagraph"/>
        <w:widowControl w:val="0"/>
        <w:autoSpaceDE w:val="0"/>
        <w:autoSpaceDN w:val="0"/>
        <w:adjustRightInd w:val="0"/>
        <w:spacing w:before="80" w:after="0" w:line="240" w:lineRule="auto"/>
        <w:ind w:left="-360" w:right="-360"/>
        <w:rPr>
          <w:rFonts w:cs="Calibri"/>
          <w:b/>
          <w:bCs/>
          <w:i/>
          <w:iCs/>
          <w:sz w:val="24"/>
          <w:szCs w:val="24"/>
        </w:rPr>
      </w:pPr>
    </w:p>
    <w:p w:rsidR="002E44F8" w:rsidRPr="00356D51" w:rsidRDefault="000562E3" w:rsidP="00356D51">
      <w:pPr>
        <w:widowControl w:val="0"/>
        <w:autoSpaceDE w:val="0"/>
        <w:autoSpaceDN w:val="0"/>
        <w:adjustRightInd w:val="0"/>
        <w:spacing w:before="80" w:after="0" w:line="240" w:lineRule="auto"/>
        <w:ind w:left="-720" w:right="-360"/>
        <w:rPr>
          <w:rFonts w:cs="Calibri"/>
          <w:sz w:val="32"/>
          <w:szCs w:val="32"/>
        </w:rPr>
      </w:pPr>
      <w:r w:rsidRPr="003E252B">
        <w:rPr>
          <w:rFonts w:cs="Calibri"/>
          <w:b/>
          <w:bCs/>
          <w:sz w:val="32"/>
          <w:szCs w:val="32"/>
        </w:rPr>
        <w:t>GRADUATE THESIS</w:t>
      </w:r>
      <w:r w:rsidR="002E44F8" w:rsidRPr="00356D51">
        <w:rPr>
          <w:rFonts w:cs="Calibri"/>
          <w:b/>
          <w:bCs/>
          <w:sz w:val="32"/>
          <w:szCs w:val="32"/>
        </w:rPr>
        <w:t xml:space="preserve"> SUPERVISION DUTIES</w:t>
      </w:r>
    </w:p>
    <w:p w:rsidR="000562E3" w:rsidRPr="00F92339" w:rsidRDefault="000562E3" w:rsidP="000562E3">
      <w:pPr>
        <w:widowControl w:val="0"/>
        <w:autoSpaceDE w:val="0"/>
        <w:autoSpaceDN w:val="0"/>
        <w:adjustRightInd w:val="0"/>
        <w:spacing w:before="80" w:after="0" w:line="240" w:lineRule="auto"/>
        <w:ind w:left="-720" w:right="-360" w:firstLine="720"/>
        <w:rPr>
          <w:rFonts w:cs="Calibri"/>
          <w:b/>
          <w:bCs/>
          <w:sz w:val="24"/>
          <w:szCs w:val="24"/>
        </w:rPr>
      </w:pPr>
      <w:r w:rsidRPr="00F92339">
        <w:rPr>
          <w:rFonts w:cs="Calibri"/>
          <w:b/>
          <w:bCs/>
          <w:sz w:val="24"/>
          <w:szCs w:val="24"/>
        </w:rPr>
        <w:t xml:space="preserve">MASTER: </w:t>
      </w:r>
      <w:r w:rsidRPr="00F92339">
        <w:rPr>
          <w:rFonts w:cs="Calibri"/>
          <w:b/>
          <w:bCs/>
          <w:sz w:val="24"/>
          <w:szCs w:val="24"/>
        </w:rPr>
        <w:tab/>
      </w:r>
      <w:r w:rsidRPr="00F92339">
        <w:rPr>
          <w:rFonts w:cs="Calibri"/>
          <w:b/>
          <w:bCs/>
          <w:sz w:val="24"/>
          <w:szCs w:val="24"/>
        </w:rPr>
        <w:tab/>
      </w:r>
      <w:r w:rsidRPr="00F92339">
        <w:rPr>
          <w:rFonts w:cs="Calibri"/>
          <w:b/>
          <w:bCs/>
          <w:sz w:val="24"/>
          <w:szCs w:val="24"/>
        </w:rPr>
        <w:tab/>
      </w:r>
      <w:r w:rsidRPr="00F92339">
        <w:rPr>
          <w:rFonts w:cs="Calibri"/>
          <w:b/>
          <w:bCs/>
          <w:sz w:val="24"/>
          <w:szCs w:val="24"/>
        </w:rPr>
        <w:tab/>
      </w:r>
      <w:r>
        <w:rPr>
          <w:rFonts w:cs="Calibri"/>
          <w:sz w:val="24"/>
          <w:szCs w:val="24"/>
        </w:rPr>
        <w:t>30</w:t>
      </w:r>
      <w:r w:rsidRPr="003E252B">
        <w:rPr>
          <w:rFonts w:cs="Calibri"/>
          <w:sz w:val="24"/>
          <w:szCs w:val="24"/>
        </w:rPr>
        <w:t xml:space="preserve"> Theses</w:t>
      </w:r>
    </w:p>
    <w:p w:rsidR="0032734F" w:rsidRPr="00356D51" w:rsidRDefault="000562E3" w:rsidP="00356D51">
      <w:pPr>
        <w:widowControl w:val="0"/>
        <w:autoSpaceDE w:val="0"/>
        <w:autoSpaceDN w:val="0"/>
        <w:adjustRightInd w:val="0"/>
        <w:spacing w:before="80" w:after="0" w:line="240" w:lineRule="auto"/>
        <w:ind w:right="-360"/>
        <w:rPr>
          <w:rFonts w:cs="Calibri"/>
          <w:sz w:val="24"/>
          <w:szCs w:val="24"/>
        </w:rPr>
      </w:pPr>
      <w:r>
        <w:rPr>
          <w:rFonts w:cs="Calibri"/>
          <w:sz w:val="24"/>
          <w:szCs w:val="24"/>
        </w:rPr>
        <w:t>MD         :                                                  3</w:t>
      </w:r>
      <w:r w:rsidRPr="000562E3">
        <w:rPr>
          <w:rFonts w:cs="Calibri"/>
          <w:sz w:val="24"/>
          <w:szCs w:val="24"/>
        </w:rPr>
        <w:t xml:space="preserve"> </w:t>
      </w:r>
      <w:r w:rsidRPr="003E252B">
        <w:rPr>
          <w:rFonts w:cs="Calibri"/>
          <w:sz w:val="24"/>
          <w:szCs w:val="24"/>
        </w:rPr>
        <w:t>Theses</w:t>
      </w:r>
    </w:p>
    <w:p w:rsidR="00113AC7" w:rsidRPr="00356D51" w:rsidRDefault="00113AC7" w:rsidP="00356D51">
      <w:pPr>
        <w:spacing w:before="80" w:after="0" w:line="240" w:lineRule="auto"/>
        <w:ind w:left="-709" w:right="-360"/>
        <w:rPr>
          <w:rFonts w:cs="Calibri"/>
          <w:b/>
          <w:bCs/>
          <w:sz w:val="32"/>
          <w:szCs w:val="32"/>
        </w:rPr>
      </w:pPr>
      <w:r w:rsidRPr="00356D51">
        <w:rPr>
          <w:rFonts w:cs="Calibri"/>
          <w:b/>
          <w:bCs/>
          <w:caps/>
          <w:sz w:val="32"/>
          <w:szCs w:val="32"/>
        </w:rPr>
        <w:t>National/International</w:t>
      </w:r>
      <w:r w:rsidRPr="00356D51">
        <w:rPr>
          <w:rFonts w:cs="Calibri"/>
          <w:b/>
          <w:bCs/>
          <w:sz w:val="32"/>
          <w:szCs w:val="32"/>
        </w:rPr>
        <w:t xml:space="preserve"> COMMITTEES</w:t>
      </w:r>
    </w:p>
    <w:p w:rsidR="00F741BF" w:rsidRPr="00356D51" w:rsidRDefault="00F741BF" w:rsidP="00D31B67">
      <w:pPr>
        <w:pStyle w:val="ListParagraph"/>
        <w:widowControl w:val="0"/>
        <w:autoSpaceDE w:val="0"/>
        <w:autoSpaceDN w:val="0"/>
        <w:adjustRightInd w:val="0"/>
        <w:spacing w:before="80" w:after="0" w:line="240" w:lineRule="auto"/>
        <w:ind w:left="0" w:right="-360"/>
        <w:rPr>
          <w:rFonts w:cs="Calibri"/>
          <w:b/>
          <w:bCs/>
          <w:i/>
          <w:iCs/>
          <w:sz w:val="24"/>
          <w:szCs w:val="24"/>
        </w:rPr>
      </w:pPr>
    </w:p>
    <w:p w:rsidR="002B108A" w:rsidRDefault="002B108A" w:rsidP="005C5633">
      <w:pPr>
        <w:pStyle w:val="ListParagraph"/>
        <w:widowControl w:val="0"/>
        <w:autoSpaceDE w:val="0"/>
        <w:autoSpaceDN w:val="0"/>
        <w:adjustRightInd w:val="0"/>
        <w:spacing w:before="80" w:after="0" w:line="240" w:lineRule="auto"/>
        <w:ind w:left="0" w:right="-360"/>
        <w:rPr>
          <w:rFonts w:cs="Calibri"/>
          <w:i/>
          <w:iCs/>
          <w:sz w:val="24"/>
          <w:szCs w:val="24"/>
        </w:rPr>
      </w:pPr>
      <w:r>
        <w:rPr>
          <w:rFonts w:cs="Calibri"/>
          <w:i/>
          <w:iCs/>
          <w:sz w:val="24"/>
          <w:szCs w:val="24"/>
        </w:rPr>
        <w:t xml:space="preserve">       *    </w:t>
      </w:r>
      <w:r w:rsidR="00F741BF" w:rsidRPr="00D31B67">
        <w:rPr>
          <w:rFonts w:cs="Calibri"/>
          <w:i/>
          <w:iCs/>
          <w:sz w:val="24"/>
          <w:szCs w:val="24"/>
        </w:rPr>
        <w:t>Member</w:t>
      </w:r>
      <w:r w:rsidR="00D31B67" w:rsidRPr="00D31B67">
        <w:rPr>
          <w:rFonts w:cs="Calibri"/>
          <w:i/>
          <w:iCs/>
          <w:sz w:val="24"/>
          <w:szCs w:val="24"/>
        </w:rPr>
        <w:t xml:space="preserve"> of the management board of </w:t>
      </w:r>
      <w:r w:rsidR="005C5633">
        <w:rPr>
          <w:rFonts w:cs="Calibri"/>
          <w:i/>
          <w:iCs/>
          <w:sz w:val="24"/>
          <w:szCs w:val="24"/>
        </w:rPr>
        <w:t xml:space="preserve">central laboratory, </w:t>
      </w:r>
      <w:r w:rsidR="00D31B67" w:rsidRPr="00D31B67">
        <w:rPr>
          <w:rFonts w:cs="Calibri"/>
          <w:i/>
          <w:iCs/>
          <w:sz w:val="24"/>
          <w:szCs w:val="24"/>
        </w:rPr>
        <w:t xml:space="preserve">faculty of medicine </w:t>
      </w:r>
    </w:p>
    <w:p w:rsidR="002B108A" w:rsidRDefault="002B108A" w:rsidP="002B108A">
      <w:pPr>
        <w:pStyle w:val="ListParagraph"/>
        <w:numPr>
          <w:ilvl w:val="0"/>
          <w:numId w:val="7"/>
        </w:numPr>
      </w:pPr>
      <w:r>
        <w:lastRenderedPageBreak/>
        <w:t>Member of Egyptian society of haematology</w:t>
      </w:r>
    </w:p>
    <w:p w:rsidR="002B108A" w:rsidRDefault="002B108A" w:rsidP="002B108A">
      <w:pPr>
        <w:pStyle w:val="ListParagraph"/>
        <w:numPr>
          <w:ilvl w:val="0"/>
          <w:numId w:val="7"/>
        </w:numPr>
      </w:pPr>
      <w:r>
        <w:t>Member of European Haematology  Association</w:t>
      </w:r>
    </w:p>
    <w:p w:rsidR="002B108A" w:rsidRPr="00D31B67" w:rsidRDefault="002B108A" w:rsidP="002B108A">
      <w:pPr>
        <w:pStyle w:val="ListParagraph"/>
        <w:widowControl w:val="0"/>
        <w:autoSpaceDE w:val="0"/>
        <w:autoSpaceDN w:val="0"/>
        <w:adjustRightInd w:val="0"/>
        <w:spacing w:before="80" w:after="0" w:line="240" w:lineRule="auto"/>
        <w:ind w:left="0" w:right="-360"/>
        <w:rPr>
          <w:rFonts w:cs="Calibri"/>
          <w:i/>
          <w:iCs/>
          <w:sz w:val="24"/>
          <w:szCs w:val="24"/>
        </w:rPr>
      </w:pPr>
    </w:p>
    <w:p w:rsidR="00EF1C00" w:rsidRDefault="00EF1C00" w:rsidP="00EF1C00">
      <w:pPr>
        <w:spacing w:before="240"/>
        <w:ind w:left="357" w:hanging="357"/>
        <w:rPr>
          <w:b/>
          <w:bCs/>
          <w:sz w:val="28"/>
          <w:szCs w:val="28"/>
          <w:rtl/>
        </w:rPr>
      </w:pPr>
      <w:r>
        <w:rPr>
          <w:b/>
          <w:bCs/>
          <w:sz w:val="28"/>
          <w:szCs w:val="28"/>
        </w:rPr>
        <w:t>Research and Publications:</w:t>
      </w:r>
    </w:p>
    <w:p w:rsidR="00EF1C00" w:rsidRDefault="00EF1C00" w:rsidP="00EF1C00">
      <w:pPr>
        <w:pStyle w:val="BodyTextIndent3"/>
        <w:widowControl w:val="0"/>
        <w:numPr>
          <w:ilvl w:val="0"/>
          <w:numId w:val="47"/>
        </w:numPr>
        <w:autoSpaceDE w:val="0"/>
        <w:autoSpaceDN w:val="0"/>
        <w:adjustRightInd w:val="0"/>
        <w:spacing w:after="0" w:line="480" w:lineRule="auto"/>
        <w:jc w:val="both"/>
        <w:rPr>
          <w:sz w:val="24"/>
          <w:szCs w:val="24"/>
        </w:rPr>
      </w:pPr>
      <w:r>
        <w:rPr>
          <w:b/>
          <w:bCs/>
          <w:i/>
          <w:iCs/>
          <w:sz w:val="24"/>
          <w:szCs w:val="24"/>
        </w:rPr>
        <w:t>M.Sc thesis Title</w:t>
      </w:r>
      <w:r>
        <w:rPr>
          <w:i/>
          <w:iCs/>
          <w:sz w:val="24"/>
          <w:szCs w:val="24"/>
        </w:rPr>
        <w:t>: Soluble Thrombomodulin in diabetic patients with micro</w:t>
      </w:r>
      <w:r>
        <w:rPr>
          <w:sz w:val="24"/>
          <w:szCs w:val="24"/>
        </w:rPr>
        <w:t>angiopathy</w:t>
      </w:r>
    </w:p>
    <w:p w:rsidR="00EF1C00" w:rsidRDefault="00EF1C00" w:rsidP="00EF1C00">
      <w:pPr>
        <w:pStyle w:val="BodyTextIndent3"/>
        <w:widowControl w:val="0"/>
        <w:numPr>
          <w:ilvl w:val="0"/>
          <w:numId w:val="47"/>
        </w:numPr>
        <w:autoSpaceDE w:val="0"/>
        <w:autoSpaceDN w:val="0"/>
        <w:adjustRightInd w:val="0"/>
        <w:spacing w:after="0" w:line="480" w:lineRule="auto"/>
        <w:jc w:val="both"/>
        <w:rPr>
          <w:sz w:val="24"/>
          <w:szCs w:val="24"/>
        </w:rPr>
      </w:pPr>
      <w:r>
        <w:rPr>
          <w:b/>
          <w:bCs/>
          <w:i/>
          <w:iCs/>
          <w:sz w:val="24"/>
          <w:szCs w:val="24"/>
        </w:rPr>
        <w:t>Ph.D. thesis Title</w:t>
      </w:r>
      <w:r>
        <w:rPr>
          <w:sz w:val="24"/>
          <w:szCs w:val="24"/>
        </w:rPr>
        <w:t>:  Microarray Methods To Study Effects Of Inflammatory Cytokines On The CD34 Positive Population Utilised In Haemopoietic Stem Cell Transplantation</w:t>
      </w:r>
    </w:p>
    <w:p w:rsidR="00EF1C00" w:rsidRDefault="00EF1C00" w:rsidP="00EF1C00">
      <w:pPr>
        <w:pStyle w:val="BodyTextIndent3"/>
        <w:widowControl w:val="0"/>
        <w:autoSpaceDE w:val="0"/>
        <w:autoSpaceDN w:val="0"/>
        <w:adjustRightInd w:val="0"/>
        <w:spacing w:after="0" w:line="480" w:lineRule="auto"/>
        <w:ind w:left="720"/>
        <w:jc w:val="both"/>
        <w:rPr>
          <w:sz w:val="24"/>
          <w:szCs w:val="24"/>
        </w:rPr>
      </w:pPr>
    </w:p>
    <w:p w:rsidR="00EF1C00" w:rsidRDefault="00EF1C00" w:rsidP="00EF1C00">
      <w:pPr>
        <w:spacing w:line="360" w:lineRule="auto"/>
        <w:rPr>
          <w:b/>
          <w:bCs/>
          <w:i/>
          <w:iCs/>
        </w:rPr>
      </w:pPr>
      <w:r>
        <w:rPr>
          <w:b/>
          <w:bCs/>
          <w:i/>
          <w:iCs/>
        </w:rPr>
        <w:t>Full papers</w:t>
      </w:r>
    </w:p>
    <w:p w:rsidR="00D0268E" w:rsidRDefault="00D0268E" w:rsidP="00EF1C00">
      <w:pPr>
        <w:spacing w:line="360" w:lineRule="auto"/>
        <w:rPr>
          <w:b/>
          <w:bCs/>
          <w:i/>
          <w:iCs/>
        </w:rPr>
      </w:pPr>
      <w:r>
        <w:rPr>
          <w:b/>
          <w:bCs/>
          <w:i/>
          <w:iCs/>
        </w:rPr>
        <w:t>National publications</w:t>
      </w:r>
    </w:p>
    <w:p w:rsidR="00EF1C00" w:rsidRDefault="00EF1C00" w:rsidP="00EF1C00">
      <w:pPr>
        <w:autoSpaceDE w:val="0"/>
        <w:autoSpaceDN w:val="0"/>
        <w:adjustRightInd w:val="0"/>
        <w:spacing w:line="360" w:lineRule="auto"/>
        <w:rPr>
          <w:sz w:val="20"/>
          <w:szCs w:val="20"/>
        </w:rPr>
      </w:pPr>
      <w:r>
        <w:t>Manal El-Batch</w:t>
      </w:r>
      <w:r>
        <w:rPr>
          <w:vertAlign w:val="superscript"/>
        </w:rPr>
        <w:t>1</w:t>
      </w:r>
      <w:r>
        <w:t>, Mai A Eissa</w:t>
      </w:r>
      <w:r>
        <w:rPr>
          <w:vertAlign w:val="superscript"/>
        </w:rPr>
        <w:t>2</w:t>
      </w:r>
      <w:r>
        <w:t xml:space="preserve"> , Gihan Farouk, </w:t>
      </w:r>
      <w:r>
        <w:rPr>
          <w:b/>
          <w:bCs/>
        </w:rPr>
        <w:t>Mohamed Attia</w:t>
      </w:r>
      <w:r>
        <w:t xml:space="preserve"> (2008) N-Terminal pro-Brain Natriuretic Peptide, Homocysteine and Methylenetetrahydrofolate reductase  gene polymorphism in elderly depressed and mild cognitive impairment patients. </w:t>
      </w:r>
      <w:r>
        <w:rPr>
          <w:sz w:val="20"/>
          <w:szCs w:val="20"/>
        </w:rPr>
        <w:t>Bulletin of Egyptian Society for physiological Sciences 28 (2) 2008, 61-79</w:t>
      </w:r>
    </w:p>
    <w:p w:rsidR="00EF1C00" w:rsidRDefault="00EF1C00" w:rsidP="00EF1C00">
      <w:pPr>
        <w:autoSpaceDE w:val="0"/>
        <w:autoSpaceDN w:val="0"/>
        <w:adjustRightInd w:val="0"/>
        <w:spacing w:line="360" w:lineRule="auto"/>
        <w:rPr>
          <w:sz w:val="28"/>
          <w:szCs w:val="28"/>
        </w:rPr>
      </w:pPr>
      <w:r>
        <w:t xml:space="preserve">Nabeh El-Fadali*, Manal Eid*, </w:t>
      </w:r>
      <w:r>
        <w:rPr>
          <w:b/>
          <w:bCs/>
        </w:rPr>
        <w:t>Mohamed Atia*,</w:t>
      </w:r>
      <w:r>
        <w:t xml:space="preserve"> Amina El-Shakankeri**, Loai ElAhwal***, Laila Mahmoud*** and Atef Taha*** (2008) Gene expression profiles identify B-cell CLL prognostic subgroups defined by Zap-70 and CD38. </w:t>
      </w:r>
      <w:r>
        <w:rPr>
          <w:sz w:val="28"/>
          <w:szCs w:val="28"/>
        </w:rPr>
        <w:t>Tanta Medical Journal Volume (36) October 2008,979-987</w:t>
      </w:r>
    </w:p>
    <w:p w:rsidR="00EF1C00" w:rsidRDefault="00EF1C00" w:rsidP="00EF1C00">
      <w:pPr>
        <w:autoSpaceDE w:val="0"/>
        <w:autoSpaceDN w:val="0"/>
        <w:adjustRightInd w:val="0"/>
        <w:rPr>
          <w:sz w:val="28"/>
          <w:szCs w:val="28"/>
        </w:rPr>
      </w:pPr>
    </w:p>
    <w:p w:rsidR="00EF1C00" w:rsidRDefault="00EF1C00" w:rsidP="00EF1C00">
      <w:pPr>
        <w:autoSpaceDE w:val="0"/>
        <w:autoSpaceDN w:val="0"/>
        <w:adjustRightInd w:val="0"/>
        <w:rPr>
          <w:sz w:val="28"/>
          <w:szCs w:val="28"/>
        </w:rPr>
      </w:pPr>
    </w:p>
    <w:p w:rsidR="00EF1C00" w:rsidRDefault="00EF1C00" w:rsidP="00EF1C00">
      <w:pPr>
        <w:autoSpaceDE w:val="0"/>
        <w:autoSpaceDN w:val="0"/>
        <w:adjustRightInd w:val="0"/>
        <w:rPr>
          <w:rFonts w:ascii="Formata-Condensed" w:hAnsi="Formata-Condensed" w:cs="Formata-Condensed"/>
        </w:rPr>
      </w:pPr>
    </w:p>
    <w:p w:rsidR="00EF1C00" w:rsidRDefault="00EF1C00" w:rsidP="00EF1C00"/>
    <w:p w:rsidR="00EF1C00" w:rsidRDefault="00EF1C00" w:rsidP="00EF1C00">
      <w:pPr>
        <w:spacing w:line="360" w:lineRule="auto"/>
        <w:rPr>
          <w:rFonts w:ascii="TimesNewRomanPSMT" w:eastAsia="TimesNewRomanPSMT" w:cs="TimesNewRomanPSMT"/>
          <w:color w:val="141314"/>
        </w:rPr>
      </w:pPr>
      <w:r>
        <w:rPr>
          <w:rFonts w:ascii="TimesNewRomanPS-BoldMT" w:cs="TimesNewRomanPS-BoldMT"/>
          <w:b/>
          <w:bCs/>
          <w:color w:val="141314"/>
        </w:rPr>
        <w:lastRenderedPageBreak/>
        <w:t>Mohamed Attia Attia</w:t>
      </w:r>
      <w:r>
        <w:rPr>
          <w:rFonts w:ascii="TimesNewRomanPS-BoldMT" w:cs="TimesNewRomanPS-BoldMT" w:hint="eastAsia"/>
          <w:color w:val="141314"/>
        </w:rPr>
        <w:t>·</w:t>
      </w:r>
      <w:r>
        <w:rPr>
          <w:rFonts w:ascii="TimesNewRomanPS-BoldMT" w:cs="TimesNewRomanPS-BoldMT"/>
          <w:color w:val="141314"/>
        </w:rPr>
        <w:t xml:space="preserve"> Salwa A. Essa </w:t>
      </w:r>
      <w:r>
        <w:rPr>
          <w:rFonts w:ascii="TimesNewRomanPS-BoldMT" w:cs="TimesNewRomanPS-BoldMT" w:hint="eastAsia"/>
          <w:color w:val="141314"/>
        </w:rPr>
        <w:t>·</w:t>
      </w:r>
      <w:r>
        <w:rPr>
          <w:rFonts w:ascii="TimesNewRomanPS-BoldMT" w:cs="TimesNewRomanPS-BoldMT"/>
          <w:color w:val="141314"/>
        </w:rPr>
        <w:t xml:space="preserve"> Nahla A. Nosair </w:t>
      </w:r>
      <w:r>
        <w:rPr>
          <w:rFonts w:ascii="TimesNewRomanPS-BoldMT" w:cs="TimesNewRomanPS-BoldMT" w:hint="eastAsia"/>
          <w:color w:val="141314"/>
        </w:rPr>
        <w:t>·</w:t>
      </w:r>
      <w:r>
        <w:rPr>
          <w:rFonts w:ascii="TimesNewRomanPS-BoldMT" w:cs="TimesNewRomanPS-BoldMT"/>
          <w:color w:val="141314"/>
        </w:rPr>
        <w:t xml:space="preserve"> Ahmed M. Amin </w:t>
      </w:r>
      <w:r>
        <w:rPr>
          <w:rFonts w:ascii="TimesNewRomanPS-BoldMT" w:cs="TimesNewRomanPS-BoldMT" w:hint="eastAsia"/>
          <w:color w:val="141314"/>
        </w:rPr>
        <w:t>·</w:t>
      </w:r>
      <w:r>
        <w:rPr>
          <w:rFonts w:ascii="TimesNewRomanPS-BoldMT" w:cs="TimesNewRomanPS-BoldMT"/>
          <w:color w:val="141314"/>
        </w:rPr>
        <w:t xml:space="preserve"> Osama A. El-Agamy</w:t>
      </w:r>
      <w:r>
        <w:rPr>
          <w:rFonts w:cs="TimesNewRomanPS-BoldMT"/>
          <w:color w:val="141314"/>
        </w:rPr>
        <w:t xml:space="preserve"> (2009) </w:t>
      </w:r>
      <w:r>
        <w:rPr>
          <w:rFonts w:ascii="TimesNewRomanPS-BoldMT" w:cs="TimesNewRomanPS-BoldMT"/>
          <w:color w:val="141314"/>
        </w:rPr>
        <w:t xml:space="preserve">Effect of iron defi ciency anemia and its treatment on cell mediated immunity. </w:t>
      </w:r>
      <w:r>
        <w:rPr>
          <w:rFonts w:ascii="TimesNewRomanPSMT" w:eastAsia="TimesNewRomanPSMT" w:cs="TimesNewRomanPSMT"/>
          <w:color w:val="141314"/>
        </w:rPr>
        <w:t>Indian J Hematol Blood Transfus 25(2):70</w:t>
      </w:r>
      <w:r>
        <w:rPr>
          <w:rFonts w:ascii="TimesNewRomanPSMT" w:eastAsia="TimesNewRomanPSMT" w:cs="TimesNewRomanPSMT" w:hint="eastAsia"/>
          <w:color w:val="141314"/>
        </w:rPr>
        <w:t>–</w:t>
      </w:r>
      <w:r>
        <w:rPr>
          <w:rFonts w:ascii="TimesNewRomanPSMT" w:eastAsia="TimesNewRomanPSMT" w:cs="TimesNewRomanPSMT"/>
          <w:color w:val="141314"/>
        </w:rPr>
        <w:t>77 (2009)</w:t>
      </w:r>
    </w:p>
    <w:p w:rsidR="00EF1C00" w:rsidRDefault="00EF1C00" w:rsidP="00EF1C00">
      <w:pPr>
        <w:spacing w:line="360" w:lineRule="auto"/>
      </w:pPr>
      <w:r>
        <w:t xml:space="preserve">Salwa A Essa, Nahla A Nosair, </w:t>
      </w:r>
      <w:r>
        <w:rPr>
          <w:b/>
          <w:bCs/>
        </w:rPr>
        <w:t>Mohamed A Attia</w:t>
      </w:r>
      <w:r>
        <w:t>, Wesam S Mohamed, Atef M Taha, and Khalid MZ Darwish (2010) Clinical Significance Of Mcl-1 Expression In B-cell Chronic Lymphocytic Leukemia. Egyptian Journal of haematology, Volume (35), Number (1), January 2010, 27-34</w:t>
      </w:r>
    </w:p>
    <w:p w:rsidR="00EF1C00" w:rsidRPr="00D0268E" w:rsidRDefault="00EF1C00" w:rsidP="00EF1C00">
      <w:pPr>
        <w:pStyle w:val="Heading9"/>
        <w:spacing w:line="360" w:lineRule="auto"/>
        <w:rPr>
          <w:rFonts w:ascii="Times New Roman" w:eastAsia="SimSun" w:hAnsi="Times New Roman"/>
          <w:b/>
          <w:bCs/>
          <w:sz w:val="28"/>
          <w:szCs w:val="28"/>
          <w:lang w:eastAsia="zh-CN"/>
        </w:rPr>
      </w:pPr>
      <w:r w:rsidRPr="00D0268E">
        <w:rPr>
          <w:rFonts w:ascii="Times New Roman" w:eastAsia="SimSun" w:hAnsi="Times New Roman"/>
          <w:b/>
          <w:bCs/>
          <w:sz w:val="28"/>
          <w:szCs w:val="28"/>
          <w:lang w:eastAsia="zh-CN"/>
        </w:rPr>
        <w:t>International publications</w:t>
      </w:r>
    </w:p>
    <w:p w:rsidR="00EF1C00" w:rsidRDefault="006261E5" w:rsidP="00EF1C00">
      <w:hyperlink r:id="rId7" w:history="1">
        <w:r w:rsidR="00EF1C00" w:rsidRPr="0000706E">
          <w:rPr>
            <w:rStyle w:val="Hyperlink"/>
            <w:b/>
            <w:color w:val="auto"/>
            <w:u w:val="none"/>
          </w:rPr>
          <w:t>Attia MA</w:t>
        </w:r>
      </w:hyperlink>
      <w:r w:rsidR="00EF1C00" w:rsidRPr="0000706E">
        <w:rPr>
          <w:b/>
        </w:rPr>
        <w:t xml:space="preserve">, </w:t>
      </w:r>
      <w:hyperlink r:id="rId8" w:history="1">
        <w:r w:rsidR="00EF1C00" w:rsidRPr="0000706E">
          <w:rPr>
            <w:rStyle w:val="Hyperlink"/>
            <w:color w:val="auto"/>
            <w:u w:val="none"/>
          </w:rPr>
          <w:t>Welsh JP</w:t>
        </w:r>
      </w:hyperlink>
      <w:r w:rsidR="00EF1C00" w:rsidRPr="0000706E">
        <w:t xml:space="preserve">, </w:t>
      </w:r>
      <w:hyperlink r:id="rId9" w:history="1">
        <w:r w:rsidR="00EF1C00" w:rsidRPr="0000706E">
          <w:rPr>
            <w:rStyle w:val="Hyperlink"/>
            <w:color w:val="auto"/>
            <w:u w:val="none"/>
          </w:rPr>
          <w:t>Laing K</w:t>
        </w:r>
      </w:hyperlink>
      <w:r w:rsidR="00EF1C00" w:rsidRPr="0000706E">
        <w:t xml:space="preserve">, </w:t>
      </w:r>
      <w:hyperlink r:id="rId10" w:history="1">
        <w:r w:rsidR="00EF1C00" w:rsidRPr="0000706E">
          <w:rPr>
            <w:rStyle w:val="Hyperlink"/>
            <w:color w:val="auto"/>
            <w:u w:val="none"/>
          </w:rPr>
          <w:t>Butcher PD</w:t>
        </w:r>
      </w:hyperlink>
      <w:r w:rsidR="00EF1C00" w:rsidRPr="0000706E">
        <w:t xml:space="preserve">, </w:t>
      </w:r>
      <w:hyperlink r:id="rId11" w:history="1">
        <w:r w:rsidR="00EF1C00" w:rsidRPr="0000706E">
          <w:rPr>
            <w:rStyle w:val="Hyperlink"/>
            <w:color w:val="auto"/>
            <w:u w:val="none"/>
          </w:rPr>
          <w:t>Gibson FM</w:t>
        </w:r>
      </w:hyperlink>
      <w:r w:rsidR="00EF1C00">
        <w:t xml:space="preserve">, </w:t>
      </w:r>
      <w:r w:rsidR="00EF1C00">
        <w:rPr>
          <w:rStyle w:val="highlight"/>
        </w:rPr>
        <w:t>Rutherford</w:t>
      </w:r>
      <w:r w:rsidR="00EF1C00">
        <w:t xml:space="preserve"> TR</w:t>
      </w:r>
      <w:r w:rsidR="00EF1C00">
        <w:rPr>
          <w:b/>
          <w:bCs/>
        </w:rPr>
        <w:t xml:space="preserve">. </w:t>
      </w:r>
      <w:r w:rsidR="00EF1C00">
        <w:rPr>
          <w:bCs/>
        </w:rPr>
        <w:t xml:space="preserve">Fidelity and reproducibility of antisense RNA amplification for the study of gene expression in human CD34+ haemopoietic stem and progenitor cells. </w:t>
      </w:r>
      <w:hyperlink r:id="rId12" w:tooltip="British journal of haematology." w:history="1">
        <w:r w:rsidR="00EF1C00" w:rsidRPr="0000706E">
          <w:rPr>
            <w:rStyle w:val="Hyperlink"/>
            <w:color w:val="auto"/>
            <w:u w:val="none"/>
          </w:rPr>
          <w:t>Br J Haematol.</w:t>
        </w:r>
      </w:hyperlink>
      <w:r w:rsidR="00EF1C00">
        <w:t xml:space="preserve"> 2003 Aug;122(3):498-505.</w:t>
      </w:r>
    </w:p>
    <w:p w:rsidR="00EF1C00" w:rsidRDefault="00EF1C00" w:rsidP="00EF1C00">
      <w:pPr>
        <w:pStyle w:val="desc"/>
        <w:spacing w:before="0" w:beforeAutospacing="0" w:after="0" w:afterAutospacing="0"/>
        <w:rPr>
          <w:sz w:val="22"/>
          <w:szCs w:val="22"/>
        </w:rPr>
      </w:pPr>
      <w:r>
        <w:rPr>
          <w:sz w:val="22"/>
          <w:szCs w:val="22"/>
        </w:rPr>
        <w:t xml:space="preserve">Biltagi MA, Baset AA, Bassiouny M, Kasrawi MA, </w:t>
      </w:r>
      <w:r>
        <w:rPr>
          <w:b/>
          <w:bCs/>
          <w:sz w:val="22"/>
          <w:szCs w:val="22"/>
          <w:u w:val="single"/>
        </w:rPr>
        <w:t>Attia M</w:t>
      </w:r>
      <w:r>
        <w:rPr>
          <w:sz w:val="22"/>
          <w:szCs w:val="22"/>
        </w:rPr>
        <w:t xml:space="preserve">. Omega-3 fatty acids, vitamin C and Zn supplementation in asthmatic children: a randomized self-controlled study. </w:t>
      </w:r>
      <w:r>
        <w:rPr>
          <w:rStyle w:val="jrnl"/>
          <w:sz w:val="22"/>
          <w:szCs w:val="22"/>
        </w:rPr>
        <w:t>Acta Paediatr</w:t>
      </w:r>
      <w:r>
        <w:rPr>
          <w:sz w:val="22"/>
          <w:szCs w:val="22"/>
        </w:rPr>
        <w:t xml:space="preserve">. 2009 Apr;98(4):737-42. </w:t>
      </w:r>
    </w:p>
    <w:p w:rsidR="00EF1C00" w:rsidRDefault="00EF1C00" w:rsidP="00EF1C00">
      <w:pPr>
        <w:pStyle w:val="desc"/>
        <w:spacing w:before="0" w:beforeAutospacing="0" w:after="0" w:afterAutospacing="0"/>
        <w:rPr>
          <w:sz w:val="22"/>
          <w:szCs w:val="22"/>
        </w:rPr>
      </w:pPr>
    </w:p>
    <w:p w:rsidR="00EF1C00" w:rsidRPr="00EF1C00" w:rsidRDefault="00EF1C00" w:rsidP="00EF1C00">
      <w:pPr>
        <w:rPr>
          <w:rFonts w:eastAsia="SimSun"/>
          <w:lang w:eastAsia="zh-CN"/>
        </w:rPr>
      </w:pPr>
      <w:r>
        <w:t xml:space="preserve">Mohamed A. Attia, Sahar M. Hazzaa, Salwa A. Essa, Mahmoud F. Seleim. </w:t>
      </w:r>
      <w:r>
        <w:rPr>
          <w:bCs/>
        </w:rPr>
        <w:t xml:space="preserve">Prognostic value of soluble angiopoietin-2 and soluble Tie-2 in Egyptian patients with acute myeloid leukemia. </w:t>
      </w:r>
      <w:r>
        <w:rPr>
          <w:i/>
          <w:iCs/>
        </w:rPr>
        <w:t>Turk J Hematol 2010; 27: 282-8</w:t>
      </w:r>
    </w:p>
    <w:p w:rsidR="00EF1C00" w:rsidRDefault="00EF1C00" w:rsidP="00EF1C00">
      <w:pPr>
        <w:ind w:right="26"/>
      </w:pPr>
      <w:r>
        <w:t xml:space="preserve">M.A. Eid, </w:t>
      </w:r>
      <w:r>
        <w:rPr>
          <w:b/>
          <w:u w:val="single"/>
        </w:rPr>
        <w:t>M. Attia</w:t>
      </w:r>
      <w:r>
        <w:t xml:space="preserve">, S. Abdou, S El-Shazly, L.Elahwal, WFarrag, L Mahoud (2010): BAALC and ERG expression in acute myeloid leukemia with normal karyotype: impact on prognosis. </w:t>
      </w:r>
      <w:hyperlink r:id="rId13" w:history="1">
        <w:r>
          <w:t>International Journal of Laboratory Hematology</w:t>
        </w:r>
      </w:hyperlink>
      <w:r>
        <w:t>, 32(2):197-205</w:t>
      </w:r>
    </w:p>
    <w:p w:rsidR="00EF1C00" w:rsidRDefault="00EF1C00" w:rsidP="00EF1C00">
      <w:pPr>
        <w:pStyle w:val="desc"/>
        <w:spacing w:before="0" w:beforeAutospacing="0" w:after="0" w:afterAutospacing="0"/>
        <w:rPr>
          <w:sz w:val="22"/>
          <w:szCs w:val="22"/>
        </w:rPr>
      </w:pPr>
      <w:r>
        <w:rPr>
          <w:sz w:val="22"/>
          <w:szCs w:val="22"/>
        </w:rPr>
        <w:t xml:space="preserve">El-Shafey EM, Alsahow AE, Alsaran K, Sabry AA, </w:t>
      </w:r>
      <w:r>
        <w:rPr>
          <w:b/>
          <w:sz w:val="22"/>
          <w:szCs w:val="22"/>
          <w:u w:val="single"/>
        </w:rPr>
        <w:t>Atia M</w:t>
      </w:r>
      <w:r>
        <w:rPr>
          <w:sz w:val="22"/>
          <w:szCs w:val="22"/>
        </w:rPr>
        <w:t xml:space="preserve">. Cinacalcet hydrochloride therapy for secondary hyperparathyroidism in hemodialysis patients. </w:t>
      </w:r>
      <w:r>
        <w:rPr>
          <w:rStyle w:val="jrnl"/>
          <w:sz w:val="22"/>
          <w:szCs w:val="22"/>
        </w:rPr>
        <w:t>Ther Apher Dial</w:t>
      </w:r>
      <w:r>
        <w:rPr>
          <w:sz w:val="22"/>
          <w:szCs w:val="22"/>
        </w:rPr>
        <w:t xml:space="preserve">. 2011 Dec;15(6):547-55. </w:t>
      </w:r>
    </w:p>
    <w:p w:rsidR="00EF1C00" w:rsidRPr="008F51FC" w:rsidRDefault="00EF1C00" w:rsidP="00EF1C00">
      <w:pPr>
        <w:rPr>
          <w:rFonts w:asciiTheme="majorBidi" w:eastAsia="SimSun" w:hAnsiTheme="majorBidi" w:cstheme="majorBidi"/>
          <w:sz w:val="24"/>
          <w:szCs w:val="24"/>
          <w:lang w:eastAsia="zh-CN"/>
        </w:rPr>
      </w:pPr>
    </w:p>
    <w:p w:rsidR="008F51FC" w:rsidRPr="008F51FC" w:rsidRDefault="008F51FC" w:rsidP="008F51FC">
      <w:pPr>
        <w:rPr>
          <w:rFonts w:asciiTheme="majorBidi" w:eastAsia="Calibri" w:hAnsiTheme="majorBidi" w:cstheme="majorBidi"/>
          <w:sz w:val="24"/>
          <w:szCs w:val="24"/>
          <w:lang w:eastAsia="zh-CN"/>
        </w:rPr>
      </w:pPr>
      <w:r w:rsidRPr="008F51FC">
        <w:rPr>
          <w:rFonts w:asciiTheme="majorBidi" w:eastAsia="Times New Roman+FPEF" w:hAnsiTheme="majorBidi" w:cstheme="majorBidi"/>
          <w:sz w:val="24"/>
          <w:szCs w:val="24"/>
          <w:lang w:eastAsia="zh-CN"/>
        </w:rPr>
        <w:t xml:space="preserve">Gamal F. El Naggar, Mahmoud F. Selim, </w:t>
      </w:r>
      <w:r w:rsidRPr="008F51FC">
        <w:rPr>
          <w:rFonts w:asciiTheme="majorBidi" w:eastAsia="Times New Roman+FPEF" w:hAnsiTheme="majorBidi" w:cstheme="majorBidi"/>
          <w:b/>
          <w:bCs/>
          <w:sz w:val="24"/>
          <w:szCs w:val="24"/>
          <w:lang w:eastAsia="zh-CN"/>
        </w:rPr>
        <w:t>Mohamed A. Attia</w:t>
      </w:r>
      <w:r w:rsidRPr="008F51FC">
        <w:rPr>
          <w:rFonts w:asciiTheme="majorBidi" w:eastAsia="Times New Roman+FPEF" w:hAnsiTheme="majorBidi" w:cstheme="majorBidi"/>
          <w:sz w:val="24"/>
          <w:szCs w:val="24"/>
          <w:lang w:eastAsia="zh-CN"/>
        </w:rPr>
        <w:t>,Wafaa Eltokhy.</w:t>
      </w:r>
      <w:r>
        <w:rPr>
          <w:rFonts w:ascii="Times New Roman+FPEF" w:eastAsia="Times New Roman+FPEF" w:cs="Times New Roman+FPEF"/>
          <w:sz w:val="13"/>
          <w:szCs w:val="13"/>
          <w:lang w:eastAsia="zh-CN"/>
        </w:rPr>
        <w:t xml:space="preserve"> </w:t>
      </w:r>
      <w:r w:rsidRPr="008F51FC">
        <w:rPr>
          <w:rFonts w:asciiTheme="majorBidi" w:eastAsia="Calibri" w:hAnsiTheme="majorBidi" w:cstheme="majorBidi"/>
          <w:sz w:val="24"/>
          <w:szCs w:val="24"/>
          <w:lang w:eastAsia="zh-CN"/>
        </w:rPr>
        <w:t>The role of endoscopic gastric biopsy in assessment of patients with unexplained iron deficiency anemia</w:t>
      </w:r>
      <w:r>
        <w:rPr>
          <w:rFonts w:asciiTheme="majorBidi" w:eastAsia="Calibri" w:hAnsiTheme="majorBidi" w:cstheme="majorBidi"/>
          <w:sz w:val="24"/>
          <w:szCs w:val="24"/>
          <w:lang w:eastAsia="zh-CN"/>
        </w:rPr>
        <w:t xml:space="preserve">. </w:t>
      </w:r>
      <w:r>
        <w:rPr>
          <w:rFonts w:ascii="Times New Roman+FPEF" w:eastAsia="Times New Roman+FPEF" w:cs="Times New Roman+FPEF"/>
          <w:sz w:val="20"/>
          <w:szCs w:val="20"/>
          <w:lang w:eastAsia="zh-CN"/>
        </w:rPr>
        <w:t>Journal of American Science 2013;9(4)</w:t>
      </w:r>
    </w:p>
    <w:p w:rsidR="00EF1C00" w:rsidRDefault="00EF1C00" w:rsidP="00EF1C00">
      <w:pPr>
        <w:rPr>
          <w:rFonts w:eastAsia="SimSun"/>
          <w:lang w:eastAsia="zh-CN"/>
        </w:rPr>
      </w:pPr>
    </w:p>
    <w:p w:rsidR="00EF1C00" w:rsidRDefault="00EF1C00" w:rsidP="00EF1C00">
      <w:pPr>
        <w:rPr>
          <w:rFonts w:eastAsia="SimSun"/>
          <w:lang w:eastAsia="zh-CN"/>
        </w:rPr>
      </w:pPr>
    </w:p>
    <w:p w:rsidR="00D0268E" w:rsidRDefault="00D0268E" w:rsidP="00EF1C00">
      <w:pPr>
        <w:rPr>
          <w:rFonts w:eastAsia="SimSun"/>
          <w:lang w:eastAsia="zh-CN"/>
        </w:rPr>
      </w:pPr>
    </w:p>
    <w:p w:rsidR="00D0268E" w:rsidRPr="00EF1C00" w:rsidRDefault="00D0268E" w:rsidP="00EF1C00">
      <w:pPr>
        <w:rPr>
          <w:rFonts w:eastAsia="SimSun"/>
          <w:lang w:eastAsia="zh-CN"/>
        </w:rPr>
      </w:pPr>
    </w:p>
    <w:p w:rsidR="00EF1C00" w:rsidRDefault="00EF1C00" w:rsidP="00EF1C00">
      <w:pPr>
        <w:spacing w:line="360" w:lineRule="auto"/>
        <w:rPr>
          <w:b/>
          <w:bCs/>
        </w:rPr>
      </w:pPr>
    </w:p>
    <w:p w:rsidR="00EF1C00" w:rsidRDefault="00EF1C00" w:rsidP="00EF1C00">
      <w:pPr>
        <w:spacing w:line="360" w:lineRule="auto"/>
        <w:rPr>
          <w:b/>
          <w:bCs/>
          <w:i/>
          <w:iCs/>
        </w:rPr>
      </w:pPr>
      <w:r>
        <w:rPr>
          <w:b/>
          <w:bCs/>
          <w:i/>
          <w:iCs/>
        </w:rPr>
        <w:lastRenderedPageBreak/>
        <w:t>Conference abstracts</w:t>
      </w:r>
    </w:p>
    <w:p w:rsidR="00EF1C00" w:rsidRDefault="00EF1C00" w:rsidP="00EF1C00">
      <w:pPr>
        <w:spacing w:line="360" w:lineRule="auto"/>
      </w:pPr>
      <w:r>
        <w:t xml:space="preserve">* Tim Rutherford, </w:t>
      </w:r>
      <w:r>
        <w:rPr>
          <w:b/>
          <w:bCs/>
        </w:rPr>
        <w:t>Mohamed Attia</w:t>
      </w:r>
      <w:r>
        <w:t>, Fran Gibson, Ken Laing and Philip Butcher (2002) Accuracy of aRNA amplification for microarray analysis of haemopoietic specific gene expression. Brit J Haematol 117 S1: 50.</w:t>
      </w:r>
    </w:p>
    <w:p w:rsidR="00E027F9" w:rsidRDefault="00EF1C00" w:rsidP="00E027F9">
      <w:pPr>
        <w:spacing w:line="360" w:lineRule="auto"/>
        <w:rPr>
          <w:b/>
          <w:bCs/>
        </w:rPr>
      </w:pPr>
      <w:r>
        <w:t>*</w:t>
      </w:r>
      <w:r>
        <w:rPr>
          <w:rStyle w:val="Strong"/>
          <w:rFonts w:ascii="Helvetica" w:hAnsi="Helvetica" w:cs="Helvetica"/>
          <w:b w:val="0"/>
          <w:bCs w:val="0"/>
          <w:sz w:val="18"/>
          <w:szCs w:val="18"/>
        </w:rPr>
        <w:t xml:space="preserve"> </w:t>
      </w:r>
      <w:r>
        <w:rPr>
          <w:rStyle w:val="Emphasis"/>
          <w:i/>
          <w:iCs/>
        </w:rPr>
        <w:t xml:space="preserve">Theodora Foukaneli, Timothy Rutherford, </w:t>
      </w:r>
      <w:r>
        <w:rPr>
          <w:rStyle w:val="Emphasis"/>
          <w:b w:val="0"/>
          <w:bCs w:val="0"/>
          <w:i/>
          <w:iCs/>
        </w:rPr>
        <w:t>Mohammed Attia</w:t>
      </w:r>
      <w:r>
        <w:rPr>
          <w:rStyle w:val="Emphasis"/>
          <w:i/>
          <w:iCs/>
        </w:rPr>
        <w:t xml:space="preserve">, Claire E. Dearden, Kay W. Colston (Intr. by Edward C Gordon-Smith). </w:t>
      </w:r>
      <w:r>
        <w:rPr>
          <w:rStyle w:val="Strong"/>
          <w:b w:val="0"/>
          <w:bCs w:val="0"/>
        </w:rPr>
        <w:t>Interaction of Vitamin D Analogue CB 1093 with Bisphosphonates on Human Multiple Myeloma Cell Lines: Induction of Apoptosis and Changes in Gene Expression Detected Using Microarrays.</w:t>
      </w:r>
      <w:r>
        <w:rPr>
          <w:b/>
          <w:bCs/>
        </w:rPr>
        <w:t xml:space="preserve"> ASH 2002, December 6-10, 2002 </w:t>
      </w:r>
      <w:r>
        <w:rPr>
          <w:b/>
          <w:bCs/>
          <w:highlight w:val="yellow"/>
        </w:rPr>
        <w:t>[abstract No:</w:t>
      </w:r>
      <w:r>
        <w:rPr>
          <w:b/>
          <w:bCs/>
        </w:rPr>
        <w:t xml:space="preserve"> 3196]</w:t>
      </w:r>
    </w:p>
    <w:p w:rsidR="00EF1C00" w:rsidRDefault="00EF1C00" w:rsidP="00E027F9">
      <w:pPr>
        <w:spacing w:line="360" w:lineRule="auto"/>
      </w:pPr>
      <w:r>
        <w:rPr>
          <w:rFonts w:ascii="Helvetica" w:hAnsi="Helvetica" w:cs="Helvetica"/>
          <w:b/>
          <w:bCs/>
          <w:sz w:val="18"/>
          <w:szCs w:val="18"/>
        </w:rPr>
        <w:br/>
      </w:r>
      <w:r>
        <w:rPr>
          <w:rFonts w:ascii="Helvetica" w:hAnsi="Helvetica" w:cs="Helvetica"/>
          <w:color w:val="000000"/>
          <w:sz w:val="18"/>
        </w:rPr>
        <w:t xml:space="preserve">* </w:t>
      </w:r>
      <w:r>
        <w:rPr>
          <w:b/>
          <w:bCs/>
          <w:color w:val="000000"/>
        </w:rPr>
        <w:t>Mohamed A. Attia</w:t>
      </w:r>
      <w:r>
        <w:rPr>
          <w:b/>
          <w:bCs/>
          <w:i/>
          <w:iCs/>
          <w:color w:val="000000"/>
        </w:rPr>
        <w:t xml:space="preserve">, </w:t>
      </w:r>
      <w:r>
        <w:rPr>
          <w:color w:val="000000"/>
        </w:rPr>
        <w:t xml:space="preserve">Jonathan P. Welsh, Ken L. Laing, Philip W. Butcher, Frances M. Gibson, Tim R. Rutherford (Intr. by Edward C Gordon-Smith). Fidelity and Consistency of Antisense RNA (aRNA) Amplification for the Study of Gene Expression in CD34+ Hematopoietic Stem and Progenitor Cells Using Microarrays. </w:t>
      </w:r>
      <w:r>
        <w:t xml:space="preserve">ASH 2002, December 6-10, 2002 </w:t>
      </w:r>
      <w:r>
        <w:rPr>
          <w:highlight w:val="yellow"/>
        </w:rPr>
        <w:t>[abstract No: 4094</w:t>
      </w:r>
      <w:r>
        <w:t>]</w:t>
      </w:r>
      <w:r>
        <w:rPr>
          <w:color w:val="000000"/>
        </w:rPr>
        <w:br/>
      </w:r>
    </w:p>
    <w:p w:rsidR="00EF1C00" w:rsidRDefault="00EF1C00" w:rsidP="00EF1C00">
      <w:pPr>
        <w:spacing w:line="360" w:lineRule="auto"/>
      </w:pPr>
      <w:r>
        <w:rPr>
          <w:b/>
          <w:bCs/>
        </w:rPr>
        <w:t>*</w:t>
      </w:r>
      <w:r>
        <w:t xml:space="preserve"> </w:t>
      </w:r>
      <w:r>
        <w:rPr>
          <w:b/>
          <w:bCs/>
        </w:rPr>
        <w:t>Mohamed A. Attia</w:t>
      </w:r>
      <w:r>
        <w:t>, Jonathan P. Welsh, Ken L. Laing, Philip W. Butcher, Frances M.Gibson, Tim R. Rutherford (Intr. by Edward C Gordon-Smith).Transcripitional Response of CD34+ haemopoietic cells to inhibitory cytokines TNF-</w:t>
      </w:r>
      <w:r>
        <w:sym w:font="Symbol" w:char="F061"/>
      </w:r>
      <w:r>
        <w:t xml:space="preserve"> and IFN-</w:t>
      </w:r>
      <w:r>
        <w:sym w:font="Symbol" w:char="F067"/>
      </w:r>
      <w:r>
        <w:t>: 8</w:t>
      </w:r>
      <w:r>
        <w:rPr>
          <w:vertAlign w:val="superscript"/>
        </w:rPr>
        <w:t>th</w:t>
      </w:r>
      <w:r>
        <w:t xml:space="preserve"> Congress of the European Hematology Association, Lyons, France  14</w:t>
      </w:r>
      <w:r>
        <w:rPr>
          <w:vertAlign w:val="superscript"/>
        </w:rPr>
        <w:t>th</w:t>
      </w:r>
      <w:r>
        <w:t xml:space="preserve"> June 2003</w:t>
      </w:r>
    </w:p>
    <w:p w:rsidR="00EF1C00" w:rsidRDefault="00EF1C00" w:rsidP="00EF1C00">
      <w:pPr>
        <w:spacing w:line="360" w:lineRule="auto"/>
      </w:pPr>
    </w:p>
    <w:p w:rsidR="00EF1C00" w:rsidRDefault="00EF1C00" w:rsidP="00D0268E">
      <w:pPr>
        <w:spacing w:line="360" w:lineRule="auto"/>
        <w:rPr>
          <w:sz w:val="24"/>
          <w:szCs w:val="24"/>
        </w:rPr>
      </w:pPr>
      <w:r>
        <w:t>*</w:t>
      </w:r>
      <w:r>
        <w:rPr>
          <w:b/>
          <w:bCs/>
        </w:rPr>
        <w:t xml:space="preserve"> </w:t>
      </w:r>
      <w:r w:rsidR="00E027F9">
        <w:rPr>
          <w:b/>
          <w:bCs/>
        </w:rPr>
        <w:t xml:space="preserve"> </w:t>
      </w:r>
      <w:r>
        <w:rPr>
          <w:b/>
          <w:bCs/>
        </w:rPr>
        <w:t>Mohamed A. Attia</w:t>
      </w:r>
      <w:r>
        <w:t>, Jonathan P. Welsh, Ken L. Laing, Frances</w:t>
      </w:r>
      <w:r w:rsidR="00E027F9">
        <w:t xml:space="preserve"> </w:t>
      </w:r>
      <w:r>
        <w:t xml:space="preserve"> M.Gibson, Tim R. Rutherford (2004). TNF-alpha causes an autocrine IFN-gamma response in CD34+ cells. The hematology journal volume 5 supp 2:S193.</w:t>
      </w:r>
      <w:r w:rsidR="00D0268E">
        <w:rPr>
          <w:sz w:val="24"/>
          <w:szCs w:val="24"/>
        </w:rPr>
        <w:t xml:space="preserve"> </w:t>
      </w:r>
    </w:p>
    <w:p w:rsidR="00EF1C00" w:rsidRDefault="00EF1C00" w:rsidP="00EF1C00">
      <w:pPr>
        <w:spacing w:line="480" w:lineRule="auto"/>
        <w:jc w:val="center"/>
        <w:rPr>
          <w:i/>
          <w:iCs/>
        </w:rPr>
      </w:pPr>
      <w:r>
        <w:rPr>
          <w:b/>
          <w:bCs/>
        </w:rPr>
        <w:t xml:space="preserve">     </w:t>
      </w:r>
      <w:r>
        <w:rPr>
          <w:b/>
          <w:bCs/>
        </w:rPr>
        <w:tab/>
      </w:r>
    </w:p>
    <w:p w:rsidR="00EF1C00" w:rsidRDefault="00EF1C00" w:rsidP="00EF1C00">
      <w:pPr>
        <w:spacing w:before="240"/>
        <w:jc w:val="lowKashida"/>
        <w:rPr>
          <w:rFonts w:ascii="Arial" w:hAnsi="Arial"/>
          <w:b/>
          <w:bCs/>
          <w:position w:val="-4"/>
        </w:rPr>
      </w:pPr>
      <w:r>
        <w:rPr>
          <w:rFonts w:ascii="Arial" w:hAnsi="Arial"/>
          <w:b/>
          <w:bCs/>
          <w:position w:val="-4"/>
        </w:rPr>
        <w:t xml:space="preserve"> Meetings and Conferences Attended:</w:t>
      </w:r>
    </w:p>
    <w:p w:rsidR="00EF1C00" w:rsidRDefault="00EF1C00" w:rsidP="00EF1C00">
      <w:pPr>
        <w:spacing w:before="240"/>
        <w:jc w:val="lowKashida"/>
        <w:rPr>
          <w:rFonts w:ascii="Arial" w:hAnsi="Arial"/>
          <w:b/>
          <w:bCs/>
          <w:position w:val="-4"/>
        </w:rPr>
      </w:pPr>
    </w:p>
    <w:p w:rsidR="00EF1C00" w:rsidRDefault="00EF1C00" w:rsidP="00EF1C00">
      <w:pPr>
        <w:numPr>
          <w:ilvl w:val="0"/>
          <w:numId w:val="48"/>
        </w:numPr>
        <w:autoSpaceDE w:val="0"/>
        <w:autoSpaceDN w:val="0"/>
        <w:spacing w:after="0" w:line="360" w:lineRule="auto"/>
      </w:pPr>
      <w:r>
        <w:lastRenderedPageBreak/>
        <w:t>Leukaemia Research Fund Grantholders Day, Molecular haemopoiesis, 29</w:t>
      </w:r>
      <w:r>
        <w:rPr>
          <w:vertAlign w:val="superscript"/>
        </w:rPr>
        <w:t>th</w:t>
      </w:r>
      <w:r>
        <w:t xml:space="preserve"> September 2001. London -Uk</w:t>
      </w:r>
    </w:p>
    <w:p w:rsidR="00EF1C00" w:rsidRDefault="00EF1C00" w:rsidP="00EF1C00">
      <w:pPr>
        <w:numPr>
          <w:ilvl w:val="0"/>
          <w:numId w:val="48"/>
        </w:numPr>
        <w:spacing w:after="0" w:line="360" w:lineRule="auto"/>
        <w:jc w:val="lowKashida"/>
        <w:rPr>
          <w:lang w:eastAsia="en-GB"/>
        </w:rPr>
      </w:pPr>
      <w:r>
        <w:rPr>
          <w:lang w:eastAsia="en-GB"/>
        </w:rPr>
        <w:t>42</w:t>
      </w:r>
      <w:r>
        <w:rPr>
          <w:vertAlign w:val="superscript"/>
          <w:lang w:eastAsia="en-GB"/>
        </w:rPr>
        <w:t>nd</w:t>
      </w:r>
      <w:r>
        <w:rPr>
          <w:lang w:eastAsia="en-GB"/>
        </w:rPr>
        <w:t xml:space="preserve"> Annual Society for Haematology meeting, British Society for Haematology, The Brighton Centre, 15-18 April 2002, Brighton-UK. </w:t>
      </w:r>
    </w:p>
    <w:p w:rsidR="00EF1C00" w:rsidRDefault="00EF1C00" w:rsidP="00EF1C00">
      <w:pPr>
        <w:numPr>
          <w:ilvl w:val="0"/>
          <w:numId w:val="48"/>
        </w:numPr>
        <w:spacing w:after="0" w:line="360" w:lineRule="auto"/>
      </w:pPr>
      <w:r>
        <w:rPr>
          <w:lang w:eastAsia="en-GB"/>
        </w:rPr>
        <w:t>7</w:t>
      </w:r>
      <w:r>
        <w:rPr>
          <w:vertAlign w:val="superscript"/>
          <w:lang w:eastAsia="en-GB"/>
        </w:rPr>
        <w:t>th</w:t>
      </w:r>
      <w:r>
        <w:rPr>
          <w:lang w:eastAsia="en-GB"/>
        </w:rPr>
        <w:t xml:space="preserve"> Annual Scientific Conference, Tanta University, Faculty of Medicine, Department of Clinical Pathology, 25 April 2002, Tanta-Egypt, </w:t>
      </w:r>
      <w:r>
        <w:rPr>
          <w:b/>
          <w:bCs/>
          <w:lang w:eastAsia="en-GB"/>
        </w:rPr>
        <w:t>Invited by the Committee to give an oral presentation, entitled “</w:t>
      </w:r>
      <w:r>
        <w:t>Accuracy of aRNA amplification for DNA microarray analysis of gene expression”</w:t>
      </w:r>
    </w:p>
    <w:p w:rsidR="00EF1C00" w:rsidRDefault="00EF1C00" w:rsidP="00EF1C00">
      <w:pPr>
        <w:numPr>
          <w:ilvl w:val="0"/>
          <w:numId w:val="48"/>
        </w:numPr>
        <w:autoSpaceDE w:val="0"/>
        <w:autoSpaceDN w:val="0"/>
        <w:spacing w:after="0" w:line="360" w:lineRule="auto"/>
      </w:pPr>
      <w:r>
        <w:t>Leukaemia Research Fund Grant holders Day,</w:t>
      </w:r>
      <w:r>
        <w:rPr>
          <w:lang w:eastAsia="en-GB"/>
        </w:rPr>
        <w:t xml:space="preserve"> Molecular Biology of Leukaemia and Lymphoma</w:t>
      </w:r>
      <w:r>
        <w:t xml:space="preserve"> 20</w:t>
      </w:r>
      <w:r>
        <w:rPr>
          <w:vertAlign w:val="superscript"/>
        </w:rPr>
        <w:t>th</w:t>
      </w:r>
      <w:r>
        <w:t xml:space="preserve">  November 2002, London-Uk</w:t>
      </w:r>
    </w:p>
    <w:p w:rsidR="00EF1C00" w:rsidRDefault="00EF1C00" w:rsidP="00EF1C00">
      <w:pPr>
        <w:numPr>
          <w:ilvl w:val="0"/>
          <w:numId w:val="48"/>
        </w:numPr>
        <w:spacing w:after="0" w:line="360" w:lineRule="auto"/>
        <w:jc w:val="lowKashida"/>
        <w:rPr>
          <w:lang w:eastAsia="en-GB"/>
        </w:rPr>
      </w:pPr>
      <w:r>
        <w:rPr>
          <w:lang w:eastAsia="en-GB"/>
        </w:rPr>
        <w:t>Flow Cytometry Immunophenotyping of Leukaemia and Lymphoma, Royal Marsden Hospital, 17</w:t>
      </w:r>
      <w:r>
        <w:rPr>
          <w:vertAlign w:val="superscript"/>
          <w:lang w:eastAsia="en-GB"/>
        </w:rPr>
        <w:t>th</w:t>
      </w:r>
      <w:r>
        <w:rPr>
          <w:lang w:eastAsia="en-GB"/>
        </w:rPr>
        <w:t xml:space="preserve"> February 2003, London-UK.</w:t>
      </w:r>
    </w:p>
    <w:p w:rsidR="00EF1C00" w:rsidRDefault="00EF1C00" w:rsidP="00EF1C00">
      <w:pPr>
        <w:numPr>
          <w:ilvl w:val="0"/>
          <w:numId w:val="48"/>
        </w:numPr>
        <w:autoSpaceDE w:val="0"/>
        <w:autoSpaceDN w:val="0"/>
        <w:spacing w:after="0" w:line="360" w:lineRule="auto"/>
      </w:pPr>
      <w:r>
        <w:rPr>
          <w:lang w:eastAsia="en-GB"/>
        </w:rPr>
        <w:t>In addition to the local annual meetings of the Department of Cellular and Molecular Sciences and Cancer Theme group at St George’s Hospital Medical School</w:t>
      </w:r>
    </w:p>
    <w:p w:rsidR="00EF1C00" w:rsidRDefault="00EF1C00" w:rsidP="00EF1C00">
      <w:pPr>
        <w:numPr>
          <w:ilvl w:val="0"/>
          <w:numId w:val="48"/>
        </w:numPr>
        <w:spacing w:after="0" w:line="360" w:lineRule="auto"/>
        <w:jc w:val="lowKashida"/>
        <w:rPr>
          <w:lang w:eastAsia="en-GB"/>
        </w:rPr>
      </w:pPr>
      <w:r>
        <w:rPr>
          <w:lang w:eastAsia="en-GB"/>
        </w:rPr>
        <w:t>Flow Cytometry Immunophenotyping of Leukaemia and Lymphoma, Royal Marsden Hospital, 17</w:t>
      </w:r>
      <w:r>
        <w:rPr>
          <w:vertAlign w:val="superscript"/>
          <w:lang w:eastAsia="en-GB"/>
        </w:rPr>
        <w:t>th</w:t>
      </w:r>
      <w:r>
        <w:rPr>
          <w:lang w:eastAsia="en-GB"/>
        </w:rPr>
        <w:t xml:space="preserve"> February 2004, London-UK.</w:t>
      </w:r>
    </w:p>
    <w:p w:rsidR="00EF1C00" w:rsidRDefault="00EF1C00" w:rsidP="00EF1C00">
      <w:pPr>
        <w:numPr>
          <w:ilvl w:val="0"/>
          <w:numId w:val="48"/>
        </w:numPr>
        <w:spacing w:after="0" w:line="360" w:lineRule="auto"/>
        <w:rPr>
          <w:b/>
        </w:rPr>
      </w:pPr>
      <w:r>
        <w:rPr>
          <w:lang w:eastAsia="en-GB"/>
        </w:rPr>
        <w:t>9</w:t>
      </w:r>
      <w:r>
        <w:rPr>
          <w:vertAlign w:val="superscript"/>
          <w:lang w:eastAsia="en-GB"/>
        </w:rPr>
        <w:t>th</w:t>
      </w:r>
      <w:r>
        <w:rPr>
          <w:lang w:eastAsia="en-GB"/>
        </w:rPr>
        <w:t xml:space="preserve"> annual meeting for European School of Haematology, 13</w:t>
      </w:r>
      <w:r>
        <w:rPr>
          <w:vertAlign w:val="superscript"/>
          <w:lang w:eastAsia="en-GB"/>
        </w:rPr>
        <w:t>th</w:t>
      </w:r>
      <w:r>
        <w:rPr>
          <w:lang w:eastAsia="en-GB"/>
        </w:rPr>
        <w:t xml:space="preserve"> -17</w:t>
      </w:r>
      <w:r>
        <w:rPr>
          <w:vertAlign w:val="superscript"/>
          <w:lang w:eastAsia="en-GB"/>
        </w:rPr>
        <w:t>th</w:t>
      </w:r>
      <w:r>
        <w:rPr>
          <w:lang w:eastAsia="en-GB"/>
        </w:rPr>
        <w:t xml:space="preserve"> June 2004  Geneva, Swiss, Presented a poster entitled “</w:t>
      </w:r>
      <w:r>
        <w:rPr>
          <w:b/>
        </w:rPr>
        <w:t>TNF-</w:t>
      </w:r>
      <w:r>
        <w:rPr>
          <w:b/>
          <w:lang w:val="el-GR"/>
        </w:rPr>
        <w:t>α</w:t>
      </w:r>
      <w:r>
        <w:rPr>
          <w:b/>
        </w:rPr>
        <w:t xml:space="preserve"> cause an autocrine IFN-</w:t>
      </w:r>
      <w:r>
        <w:rPr>
          <w:b/>
          <w:lang w:val="el-GR"/>
        </w:rPr>
        <w:t>γ</w:t>
      </w:r>
      <w:r>
        <w:rPr>
          <w:b/>
        </w:rPr>
        <w:t xml:space="preserve"> response in CD34+ cells” </w:t>
      </w:r>
    </w:p>
    <w:p w:rsidR="00EF1C00" w:rsidRDefault="00EF1C00" w:rsidP="00EF1C00">
      <w:pPr>
        <w:numPr>
          <w:ilvl w:val="0"/>
          <w:numId w:val="48"/>
        </w:numPr>
        <w:spacing w:after="0" w:line="360" w:lineRule="auto"/>
      </w:pPr>
      <w:r>
        <w:rPr>
          <w:lang w:eastAsia="en-GB"/>
        </w:rPr>
        <w:t>10</w:t>
      </w:r>
      <w:r>
        <w:rPr>
          <w:vertAlign w:val="superscript"/>
          <w:lang w:eastAsia="en-GB"/>
        </w:rPr>
        <w:t>th</w:t>
      </w:r>
      <w:r>
        <w:rPr>
          <w:lang w:eastAsia="en-GB"/>
        </w:rPr>
        <w:t xml:space="preserve"> Annual Scientific Conference, Tanta University, Faculty of Medicine, Department of Clinical Pathology, May 2005, Tanta-Egypt, </w:t>
      </w:r>
      <w:r>
        <w:rPr>
          <w:b/>
          <w:bCs/>
          <w:lang w:eastAsia="en-GB"/>
        </w:rPr>
        <w:t>Invited by the Committee to give an oral presentation, entitled “</w:t>
      </w:r>
      <w:r>
        <w:rPr>
          <w:i/>
          <w:iCs/>
        </w:rPr>
        <w:t>Functional Genomics Identified Novel Molecular Players In The Pathogenesis Of Acquired Aplastic Anaemia</w:t>
      </w:r>
      <w:r>
        <w:t>”</w:t>
      </w:r>
    </w:p>
    <w:p w:rsidR="00EF1C00" w:rsidRDefault="00EF1C00" w:rsidP="00EF1C00">
      <w:pPr>
        <w:numPr>
          <w:ilvl w:val="0"/>
          <w:numId w:val="48"/>
        </w:numPr>
        <w:spacing w:after="0" w:line="360" w:lineRule="auto"/>
        <w:rPr>
          <w:i/>
          <w:iCs/>
        </w:rPr>
      </w:pPr>
      <w:r>
        <w:rPr>
          <w:lang w:eastAsia="en-GB"/>
        </w:rPr>
        <w:t>11</w:t>
      </w:r>
      <w:r>
        <w:rPr>
          <w:vertAlign w:val="superscript"/>
          <w:lang w:eastAsia="en-GB"/>
        </w:rPr>
        <w:t>th</w:t>
      </w:r>
      <w:r>
        <w:rPr>
          <w:lang w:eastAsia="en-GB"/>
        </w:rPr>
        <w:t xml:space="preserve"> Annual Scientific Conference, Tanta University, Faculty of Medicine, Department of Clinical Pathology, May 2006, Tanta-Egypt, </w:t>
      </w:r>
      <w:r>
        <w:rPr>
          <w:b/>
          <w:bCs/>
          <w:lang w:eastAsia="en-GB"/>
        </w:rPr>
        <w:t>Invited by the Committee to give an oral presentation, entitled “</w:t>
      </w:r>
      <w:r>
        <w:rPr>
          <w:i/>
          <w:iCs/>
        </w:rPr>
        <w:t>DNA Microarrays :Principles &amp; Applications’’</w:t>
      </w:r>
    </w:p>
    <w:p w:rsidR="00EF1C00" w:rsidRDefault="00EF1C00" w:rsidP="00EF1C00">
      <w:pPr>
        <w:numPr>
          <w:ilvl w:val="0"/>
          <w:numId w:val="48"/>
        </w:numPr>
        <w:spacing w:after="0" w:line="360" w:lineRule="auto"/>
        <w:rPr>
          <w:i/>
          <w:iCs/>
        </w:rPr>
      </w:pPr>
      <w:r>
        <w:rPr>
          <w:i/>
          <w:iCs/>
        </w:rPr>
        <w:t>The 28</w:t>
      </w:r>
      <w:r>
        <w:rPr>
          <w:vertAlign w:val="superscript"/>
          <w:lang w:eastAsia="en-GB"/>
        </w:rPr>
        <w:t>th</w:t>
      </w:r>
      <w:r>
        <w:rPr>
          <w:lang w:eastAsia="en-GB"/>
        </w:rPr>
        <w:t xml:space="preserve"> Annual Haematology congress organized by  Egyptian Society of haematology (ESH) and Egyptian Association of transfusion medicine, 13-14 December  2006, </w:t>
      </w:r>
      <w:r>
        <w:rPr>
          <w:i/>
          <w:iCs/>
        </w:rPr>
        <w:t>Cairo</w:t>
      </w:r>
    </w:p>
    <w:p w:rsidR="00EF1C00" w:rsidRDefault="00EF1C00" w:rsidP="00EF1C00">
      <w:pPr>
        <w:numPr>
          <w:ilvl w:val="0"/>
          <w:numId w:val="48"/>
        </w:numPr>
        <w:spacing w:after="0" w:line="360" w:lineRule="auto"/>
        <w:rPr>
          <w:i/>
          <w:iCs/>
        </w:rPr>
      </w:pPr>
      <w:r>
        <w:rPr>
          <w:i/>
          <w:iCs/>
        </w:rPr>
        <w:t>The 54</w:t>
      </w:r>
      <w:r>
        <w:rPr>
          <w:vertAlign w:val="superscript"/>
          <w:lang w:eastAsia="en-GB"/>
        </w:rPr>
        <w:t>th</w:t>
      </w:r>
      <w:r>
        <w:rPr>
          <w:lang w:eastAsia="en-GB"/>
        </w:rPr>
        <w:t xml:space="preserve"> Scientific congress</w:t>
      </w:r>
      <w:r>
        <w:rPr>
          <w:i/>
          <w:iCs/>
        </w:rPr>
        <w:t>of ESCC January 13-14, 2007, Marriot hotel, Cairo, Egypt</w:t>
      </w:r>
    </w:p>
    <w:p w:rsidR="00EF1C00" w:rsidRDefault="00EF1C00" w:rsidP="00EF1C00">
      <w:pPr>
        <w:numPr>
          <w:ilvl w:val="0"/>
          <w:numId w:val="48"/>
        </w:numPr>
        <w:spacing w:after="0" w:line="360" w:lineRule="auto"/>
        <w:rPr>
          <w:i/>
          <w:iCs/>
        </w:rPr>
      </w:pPr>
      <w:r>
        <w:rPr>
          <w:lang w:eastAsia="en-GB"/>
        </w:rPr>
        <w:t xml:space="preserve"> The 12</w:t>
      </w:r>
      <w:r>
        <w:rPr>
          <w:vertAlign w:val="superscript"/>
          <w:lang w:eastAsia="en-GB"/>
        </w:rPr>
        <w:t>th</w:t>
      </w:r>
      <w:r>
        <w:rPr>
          <w:lang w:eastAsia="en-GB"/>
        </w:rPr>
        <w:t xml:space="preserve"> Annual Scientific Conference, Tanta University, Faculty of Medicine, Department of Clinical Pathology, May 2007, Tanta-Egypt</w:t>
      </w:r>
    </w:p>
    <w:p w:rsidR="00EF1C00" w:rsidRDefault="00EF1C00" w:rsidP="00EF1C00">
      <w:pPr>
        <w:numPr>
          <w:ilvl w:val="0"/>
          <w:numId w:val="48"/>
        </w:numPr>
        <w:spacing w:after="0" w:line="360" w:lineRule="auto"/>
        <w:rPr>
          <w:i/>
          <w:iCs/>
        </w:rPr>
      </w:pPr>
      <w:r>
        <w:rPr>
          <w:lang w:eastAsia="en-GB"/>
        </w:rPr>
        <w:lastRenderedPageBreak/>
        <w:t xml:space="preserve"> The IX</w:t>
      </w:r>
      <w:r>
        <w:rPr>
          <w:vertAlign w:val="superscript"/>
          <w:lang w:eastAsia="en-GB"/>
        </w:rPr>
        <w:t>th</w:t>
      </w:r>
      <w:r>
        <w:rPr>
          <w:lang w:eastAsia="en-GB"/>
        </w:rPr>
        <w:t xml:space="preserve"> Annual Scientific Conference Laboratory Imprints for Early Diagnosis, Mansoura University, Faculty of Medicine, Department of Clinical Pathology, May 2008, Mansoura-Egypt</w:t>
      </w:r>
    </w:p>
    <w:p w:rsidR="00EF1C00" w:rsidRDefault="00EF1C00" w:rsidP="00EF1C00">
      <w:pPr>
        <w:numPr>
          <w:ilvl w:val="0"/>
          <w:numId w:val="48"/>
        </w:numPr>
        <w:spacing w:after="0" w:line="360" w:lineRule="auto"/>
        <w:rPr>
          <w:i/>
          <w:iCs/>
        </w:rPr>
      </w:pPr>
      <w:r>
        <w:rPr>
          <w:lang w:eastAsia="en-GB"/>
        </w:rPr>
        <w:t xml:space="preserve"> The 2</w:t>
      </w:r>
      <w:r>
        <w:rPr>
          <w:vertAlign w:val="superscript"/>
          <w:lang w:eastAsia="en-GB"/>
        </w:rPr>
        <w:t>nd</w:t>
      </w:r>
      <w:r>
        <w:rPr>
          <w:lang w:eastAsia="en-GB"/>
        </w:rPr>
        <w:t xml:space="preserve"> Annual International Stem Cell  Conference In  Egypt , Movenpick Algouna Hotel-Hurghada, 26-28 June 2008</w:t>
      </w:r>
    </w:p>
    <w:p w:rsidR="00EF1C00" w:rsidRDefault="00EF1C00" w:rsidP="00EF1C00">
      <w:pPr>
        <w:numPr>
          <w:ilvl w:val="0"/>
          <w:numId w:val="48"/>
        </w:numPr>
        <w:spacing w:after="0" w:line="360" w:lineRule="auto"/>
        <w:rPr>
          <w:b/>
        </w:rPr>
      </w:pPr>
      <w:r>
        <w:rPr>
          <w:i/>
          <w:iCs/>
        </w:rPr>
        <w:t>The 30</w:t>
      </w:r>
      <w:r>
        <w:rPr>
          <w:vertAlign w:val="superscript"/>
          <w:lang w:eastAsia="en-GB"/>
        </w:rPr>
        <w:t>th</w:t>
      </w:r>
      <w:r>
        <w:rPr>
          <w:lang w:eastAsia="en-GB"/>
        </w:rPr>
        <w:t xml:space="preserve"> Annual Haematology congress organized by  Egyptian Society of haematology (ESH) and Egyptian Association of transfusion medicine, 21-22 January  2009, </w:t>
      </w:r>
      <w:r>
        <w:rPr>
          <w:i/>
          <w:iCs/>
        </w:rPr>
        <w:t>Marriot hotel, Cairo, Egypt</w:t>
      </w:r>
    </w:p>
    <w:p w:rsidR="00EF1C00" w:rsidRDefault="00EF1C00" w:rsidP="00EF1C00">
      <w:pPr>
        <w:numPr>
          <w:ilvl w:val="0"/>
          <w:numId w:val="48"/>
        </w:numPr>
        <w:spacing w:after="0" w:line="360" w:lineRule="auto"/>
        <w:rPr>
          <w:i/>
          <w:iCs/>
        </w:rPr>
      </w:pPr>
      <w:r>
        <w:rPr>
          <w:lang w:eastAsia="en-GB"/>
        </w:rPr>
        <w:t>The X</w:t>
      </w:r>
      <w:r>
        <w:rPr>
          <w:vertAlign w:val="superscript"/>
          <w:lang w:eastAsia="en-GB"/>
        </w:rPr>
        <w:t>th</w:t>
      </w:r>
      <w:r>
        <w:rPr>
          <w:lang w:eastAsia="en-GB"/>
        </w:rPr>
        <w:t xml:space="preserve"> Annual Scientific Conference , Clinical pathology and Patient Care: A Cross Talk" Mansoura University, Faculty of Medicine, Department of Clinical Pathology, April 2009, Mansoura-Egypt</w:t>
      </w:r>
    </w:p>
    <w:p w:rsidR="00EF1C00" w:rsidRDefault="00EF1C00" w:rsidP="00EF1C00">
      <w:pPr>
        <w:numPr>
          <w:ilvl w:val="0"/>
          <w:numId w:val="48"/>
        </w:numPr>
        <w:spacing w:after="0" w:line="360" w:lineRule="auto"/>
        <w:rPr>
          <w:i/>
          <w:iCs/>
        </w:rPr>
      </w:pPr>
      <w:r>
        <w:rPr>
          <w:lang w:eastAsia="en-GB"/>
        </w:rPr>
        <w:t>The 3</w:t>
      </w:r>
      <w:r>
        <w:rPr>
          <w:vertAlign w:val="superscript"/>
          <w:lang w:eastAsia="en-GB"/>
        </w:rPr>
        <w:t>rd</w:t>
      </w:r>
      <w:r>
        <w:rPr>
          <w:lang w:eastAsia="en-GB"/>
        </w:rPr>
        <w:t xml:space="preserve"> Annual International Stem Cell  Conference In  Egypt , Nile Hilton Hotel, 19-21 November 200</w:t>
      </w:r>
      <w:r>
        <w:rPr>
          <w:i/>
          <w:iCs/>
        </w:rPr>
        <w:t>9</w:t>
      </w:r>
    </w:p>
    <w:p w:rsidR="00EF1C00" w:rsidRDefault="00EF1C00" w:rsidP="00EF1C00">
      <w:pPr>
        <w:numPr>
          <w:ilvl w:val="0"/>
          <w:numId w:val="48"/>
        </w:numPr>
        <w:spacing w:after="0" w:line="360" w:lineRule="auto"/>
        <w:rPr>
          <w:b/>
        </w:rPr>
      </w:pPr>
      <w:r>
        <w:rPr>
          <w:vertAlign w:val="superscript"/>
          <w:lang w:eastAsia="en-GB"/>
        </w:rPr>
        <w:t>17th</w:t>
      </w:r>
      <w:r>
        <w:rPr>
          <w:lang w:eastAsia="en-GB"/>
        </w:rPr>
        <w:t xml:space="preserve"> annual meeting for European School of Haematology, 14</w:t>
      </w:r>
      <w:r>
        <w:rPr>
          <w:vertAlign w:val="superscript"/>
          <w:lang w:eastAsia="en-GB"/>
        </w:rPr>
        <w:t>th</w:t>
      </w:r>
      <w:r>
        <w:rPr>
          <w:lang w:eastAsia="en-GB"/>
        </w:rPr>
        <w:t xml:space="preserve"> -17</w:t>
      </w:r>
      <w:r>
        <w:rPr>
          <w:vertAlign w:val="superscript"/>
          <w:lang w:eastAsia="en-GB"/>
        </w:rPr>
        <w:t>th</w:t>
      </w:r>
      <w:r>
        <w:rPr>
          <w:lang w:eastAsia="en-GB"/>
        </w:rPr>
        <w:t xml:space="preserve"> June 2012  Amsterdam , Netherland</w:t>
      </w:r>
    </w:p>
    <w:p w:rsidR="001A7BF7" w:rsidRDefault="001A7BF7" w:rsidP="001A7BF7">
      <w:pPr>
        <w:numPr>
          <w:ilvl w:val="0"/>
          <w:numId w:val="48"/>
        </w:numPr>
        <w:spacing w:after="0" w:line="360" w:lineRule="auto"/>
        <w:jc w:val="lowKashida"/>
        <w:rPr>
          <w:lang w:eastAsia="en-GB"/>
        </w:rPr>
      </w:pPr>
      <w:r>
        <w:rPr>
          <w:lang w:eastAsia="en-GB"/>
        </w:rPr>
        <w:t>53</w:t>
      </w:r>
      <w:r>
        <w:rPr>
          <w:vertAlign w:val="superscript"/>
          <w:lang w:eastAsia="en-GB"/>
        </w:rPr>
        <w:t>rd</w:t>
      </w:r>
      <w:r>
        <w:rPr>
          <w:lang w:eastAsia="en-GB"/>
        </w:rPr>
        <w:t xml:space="preserve"> Annual Society for Haematology meeting, British Society for Haematology, Liverpool ACC Centre, 14-17 April 2013, Liverpool-UK. </w:t>
      </w:r>
    </w:p>
    <w:p w:rsidR="00EF1C00" w:rsidRDefault="00EF1C00" w:rsidP="00EF1C00">
      <w:pPr>
        <w:numPr>
          <w:ilvl w:val="0"/>
          <w:numId w:val="48"/>
        </w:numPr>
        <w:spacing w:after="0" w:line="360" w:lineRule="auto"/>
        <w:rPr>
          <w:i/>
          <w:iCs/>
        </w:rPr>
      </w:pPr>
    </w:p>
    <w:p w:rsidR="00D62434" w:rsidRPr="00356D51" w:rsidRDefault="00D62434" w:rsidP="00356D51">
      <w:pPr>
        <w:pStyle w:val="ListParagraph"/>
        <w:widowControl w:val="0"/>
        <w:autoSpaceDE w:val="0"/>
        <w:autoSpaceDN w:val="0"/>
        <w:adjustRightInd w:val="0"/>
        <w:spacing w:before="80" w:after="0" w:line="240" w:lineRule="auto"/>
        <w:ind w:left="0" w:right="-360"/>
        <w:rPr>
          <w:rFonts w:cs="Calibri"/>
          <w:sz w:val="24"/>
          <w:szCs w:val="24"/>
        </w:rPr>
      </w:pPr>
    </w:p>
    <w:p w:rsidR="00553E79" w:rsidRPr="001A7BF7" w:rsidRDefault="007920B7" w:rsidP="001A7BF7">
      <w:pPr>
        <w:widowControl w:val="0"/>
        <w:autoSpaceDE w:val="0"/>
        <w:autoSpaceDN w:val="0"/>
        <w:adjustRightInd w:val="0"/>
        <w:spacing w:before="80" w:after="0" w:line="240" w:lineRule="auto"/>
        <w:ind w:right="-360"/>
        <w:rPr>
          <w:rFonts w:cs="Calibri"/>
          <w:b/>
          <w:bCs/>
          <w:i/>
          <w:iCs/>
          <w:sz w:val="24"/>
          <w:szCs w:val="24"/>
        </w:rPr>
      </w:pPr>
      <w:r w:rsidRPr="001A7BF7">
        <w:rPr>
          <w:rFonts w:cs="Calibri"/>
          <w:b/>
          <w:bCs/>
          <w:i/>
          <w:iCs/>
          <w:sz w:val="24"/>
          <w:szCs w:val="24"/>
        </w:rPr>
        <w:t xml:space="preserve"> </w:t>
      </w:r>
    </w:p>
    <w:sectPr w:rsidR="00553E79" w:rsidRPr="001A7BF7" w:rsidSect="00284224">
      <w:headerReference w:type="default" r:id="rId14"/>
      <w:footerReference w:type="default" r:id="rId15"/>
      <w:type w:val="continuous"/>
      <w:pgSz w:w="12240" w:h="15840"/>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C26" w:rsidRDefault="00E47C26" w:rsidP="00A87C2E">
      <w:pPr>
        <w:spacing w:after="0" w:line="240" w:lineRule="auto"/>
      </w:pPr>
      <w:r>
        <w:separator/>
      </w:r>
    </w:p>
  </w:endnote>
  <w:endnote w:type="continuationSeparator" w:id="1">
    <w:p w:rsidR="00E47C26" w:rsidRDefault="00E47C26" w:rsidP="00A87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Formata-Condensed">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21" w:rsidRDefault="006261E5">
    <w:pPr>
      <w:pStyle w:val="Footer"/>
      <w:jc w:val="center"/>
    </w:pPr>
    <w:fldSimple w:instr=" PAGE   \* MERGEFORMAT ">
      <w:r w:rsidR="006F6B59">
        <w:rPr>
          <w:noProof/>
        </w:rPr>
        <w:t>2</w:t>
      </w:r>
    </w:fldSimple>
  </w:p>
  <w:p w:rsidR="00FC0B21" w:rsidRDefault="00FC0B21" w:rsidP="00A87C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C26" w:rsidRDefault="00E47C26" w:rsidP="00A87C2E">
      <w:pPr>
        <w:spacing w:after="0" w:line="240" w:lineRule="auto"/>
      </w:pPr>
      <w:r>
        <w:separator/>
      </w:r>
    </w:p>
  </w:footnote>
  <w:footnote w:type="continuationSeparator" w:id="1">
    <w:p w:rsidR="00E47C26" w:rsidRDefault="00E47C26" w:rsidP="00A87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21" w:rsidRDefault="00FC0B21" w:rsidP="00E33796">
    <w:pPr>
      <w:widowControl w:val="0"/>
      <w:tabs>
        <w:tab w:val="left" w:pos="-360"/>
      </w:tabs>
      <w:autoSpaceDE w:val="0"/>
      <w:autoSpaceDN w:val="0"/>
      <w:adjustRightInd w:val="0"/>
      <w:spacing w:after="0" w:line="240" w:lineRule="auto"/>
      <w:ind w:left="-360" w:right="-720"/>
      <w:rPr>
        <w:rFonts w:ascii="Times New Roman" w:hAnsi="Times New Roman" w:cs="Times New Roman"/>
        <w:b/>
        <w:bCs/>
        <w:i/>
        <w:iCs/>
        <w:sz w:val="16"/>
        <w:szCs w:val="16"/>
      </w:rPr>
    </w:pPr>
    <w:r>
      <w:rPr>
        <w:rFonts w:ascii="Times New Roman" w:hAnsi="Times New Roman" w:cs="Times New Roman"/>
        <w:b/>
        <w:bCs/>
        <w:i/>
        <w:iCs/>
        <w:sz w:val="16"/>
        <w:szCs w:val="16"/>
      </w:rPr>
      <w:t>Curriculum Vitae</w:t>
    </w:r>
    <w:r>
      <w:rPr>
        <w:rFonts w:ascii="Times New Roman" w:hAnsi="Times New Roman" w:cs="Times New Roman"/>
        <w:b/>
        <w:bCs/>
        <w:i/>
        <w:iCs/>
        <w:sz w:val="16"/>
        <w:szCs w:val="16"/>
      </w:rPr>
      <w:tab/>
    </w:r>
    <w:r>
      <w:rPr>
        <w:rFonts w:ascii="Times New Roman" w:hAnsi="Times New Roman" w:cs="Times New Roman"/>
        <w:b/>
        <w:bCs/>
        <w:i/>
        <w:iCs/>
        <w:sz w:val="16"/>
        <w:szCs w:val="16"/>
      </w:rPr>
      <w:tab/>
      <w:t xml:space="preserve">                      Mohamed </w:t>
    </w:r>
    <w:r w:rsidR="00E33796">
      <w:rPr>
        <w:rFonts w:ascii="Times New Roman" w:hAnsi="Times New Roman" w:cs="Times New Roman"/>
        <w:b/>
        <w:bCs/>
        <w:i/>
        <w:iCs/>
        <w:sz w:val="16"/>
        <w:szCs w:val="16"/>
      </w:rPr>
      <w:t>Attia Saad Attia</w:t>
    </w:r>
    <w:r>
      <w:rPr>
        <w:rFonts w:ascii="Times New Roman" w:hAnsi="Times New Roman" w:cs="Times New Roman"/>
        <w:b/>
        <w:bCs/>
        <w:i/>
        <w:iCs/>
        <w:sz w:val="16"/>
        <w:szCs w:val="16"/>
      </w:rPr>
      <w:t xml:space="preserve">, </w:t>
    </w:r>
    <w:r w:rsidR="00E33796">
      <w:rPr>
        <w:rFonts w:ascii="Times New Roman" w:hAnsi="Times New Roman" w:cs="Times New Roman"/>
        <w:b/>
        <w:bCs/>
        <w:i/>
        <w:iCs/>
        <w:sz w:val="16"/>
        <w:szCs w:val="16"/>
      </w:rPr>
      <w:t xml:space="preserve"> </w:t>
    </w:r>
    <w:r>
      <w:rPr>
        <w:rFonts w:ascii="Times New Roman" w:hAnsi="Times New Roman" w:cs="Times New Roman"/>
        <w:b/>
        <w:bCs/>
        <w:i/>
        <w:iCs/>
        <w:sz w:val="16"/>
        <w:szCs w:val="16"/>
      </w:rPr>
      <w:t>PhD</w:t>
    </w:r>
    <w:r>
      <w:rPr>
        <w:rFonts w:ascii="Times New Roman" w:hAnsi="Times New Roman" w:cs="Times New Roman"/>
        <w:b/>
        <w:bCs/>
        <w:i/>
        <w:iCs/>
        <w:sz w:val="16"/>
        <w:szCs w:val="16"/>
      </w:rPr>
      <w:tab/>
    </w:r>
    <w:r>
      <w:rPr>
        <w:rFonts w:ascii="Times New Roman" w:hAnsi="Times New Roman" w:cs="Times New Roman"/>
        <w:b/>
        <w:bCs/>
        <w:i/>
        <w:iCs/>
        <w:sz w:val="16"/>
        <w:szCs w:val="16"/>
      </w:rPr>
      <w:tab/>
      <w:t>November, 2013</w:t>
    </w:r>
  </w:p>
  <w:p w:rsidR="00FC0B21" w:rsidRPr="00A87C2E" w:rsidRDefault="00FC0B21" w:rsidP="00A87C2E">
    <w:pPr>
      <w:widowControl w:val="0"/>
      <w:autoSpaceDE w:val="0"/>
      <w:autoSpaceDN w:val="0"/>
      <w:adjustRightInd w:val="0"/>
      <w:spacing w:after="0" w:line="240" w:lineRule="auto"/>
      <w:rPr>
        <w:rFonts w:ascii="Times New Roman" w:hAnsi="Times New Roman" w:cs="Times New Roman"/>
        <w:b/>
        <w:bCs/>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45B"/>
    <w:multiLevelType w:val="hybridMultilevel"/>
    <w:tmpl w:val="92DA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2FA9"/>
    <w:multiLevelType w:val="hybridMultilevel"/>
    <w:tmpl w:val="2202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30685"/>
    <w:multiLevelType w:val="hybridMultilevel"/>
    <w:tmpl w:val="83DE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5C63"/>
    <w:multiLevelType w:val="hybridMultilevel"/>
    <w:tmpl w:val="5ECAD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84535"/>
    <w:multiLevelType w:val="hybridMultilevel"/>
    <w:tmpl w:val="DB8AFB72"/>
    <w:lvl w:ilvl="0" w:tplc="CA04A49A">
      <w:start w:val="1"/>
      <w:numFmt w:val="decimal"/>
      <w:lvlText w:val="%1."/>
      <w:lvlJc w:val="left"/>
      <w:pPr>
        <w:ind w:left="720" w:hanging="360"/>
      </w:pPr>
      <w:rPr>
        <w:rFonts w:hint="default"/>
        <w:b/>
      </w:rPr>
    </w:lvl>
    <w:lvl w:ilvl="1" w:tplc="D48CB06E">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63C05"/>
    <w:multiLevelType w:val="hybridMultilevel"/>
    <w:tmpl w:val="BD7C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5B2D2D"/>
    <w:multiLevelType w:val="hybridMultilevel"/>
    <w:tmpl w:val="FF422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12291"/>
    <w:multiLevelType w:val="hybridMultilevel"/>
    <w:tmpl w:val="BBAA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E0CDC"/>
    <w:multiLevelType w:val="hybridMultilevel"/>
    <w:tmpl w:val="EFEC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C812A37"/>
    <w:multiLevelType w:val="hybridMultilevel"/>
    <w:tmpl w:val="60AE85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873087"/>
    <w:multiLevelType w:val="hybridMultilevel"/>
    <w:tmpl w:val="B37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892DBE"/>
    <w:multiLevelType w:val="hybridMultilevel"/>
    <w:tmpl w:val="18F4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529E5"/>
    <w:multiLevelType w:val="hybridMultilevel"/>
    <w:tmpl w:val="C88C3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AA81C86"/>
    <w:multiLevelType w:val="multilevel"/>
    <w:tmpl w:val="CD0495A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B54680F"/>
    <w:multiLevelType w:val="hybridMultilevel"/>
    <w:tmpl w:val="3560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91DFE"/>
    <w:multiLevelType w:val="hybridMultilevel"/>
    <w:tmpl w:val="C6508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E5DA7"/>
    <w:multiLevelType w:val="hybridMultilevel"/>
    <w:tmpl w:val="1DB40514"/>
    <w:lvl w:ilvl="0" w:tplc="19AAEAF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6F26F3"/>
    <w:multiLevelType w:val="hybridMultilevel"/>
    <w:tmpl w:val="F4340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1A26F0"/>
    <w:multiLevelType w:val="hybridMultilevel"/>
    <w:tmpl w:val="41C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26245"/>
    <w:multiLevelType w:val="hybridMultilevel"/>
    <w:tmpl w:val="5D6C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95D23"/>
    <w:multiLevelType w:val="hybridMultilevel"/>
    <w:tmpl w:val="7F767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B92797"/>
    <w:multiLevelType w:val="hybridMultilevel"/>
    <w:tmpl w:val="1FC0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633BE"/>
    <w:multiLevelType w:val="hybridMultilevel"/>
    <w:tmpl w:val="A0905D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8F496A"/>
    <w:multiLevelType w:val="hybridMultilevel"/>
    <w:tmpl w:val="35DED25A"/>
    <w:lvl w:ilvl="0" w:tplc="5FF4AF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10674"/>
    <w:multiLevelType w:val="hybridMultilevel"/>
    <w:tmpl w:val="8B7CAB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4D893A19"/>
    <w:multiLevelType w:val="hybridMultilevel"/>
    <w:tmpl w:val="141848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6">
    <w:nsid w:val="4F8728D8"/>
    <w:multiLevelType w:val="hybridMultilevel"/>
    <w:tmpl w:val="5ECAD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B55ED"/>
    <w:multiLevelType w:val="hybridMultilevel"/>
    <w:tmpl w:val="39B43C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9117BE"/>
    <w:multiLevelType w:val="hybridMultilevel"/>
    <w:tmpl w:val="EB5EF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DF7B90"/>
    <w:multiLevelType w:val="hybridMultilevel"/>
    <w:tmpl w:val="3CF87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A31E31"/>
    <w:multiLevelType w:val="hybridMultilevel"/>
    <w:tmpl w:val="FFBE9F6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A0633"/>
    <w:multiLevelType w:val="hybridMultilevel"/>
    <w:tmpl w:val="53AC7666"/>
    <w:lvl w:ilvl="0" w:tplc="04090001">
      <w:start w:val="1"/>
      <w:numFmt w:val="bullet"/>
      <w:lvlText w:val=""/>
      <w:lvlJc w:val="left"/>
      <w:pPr>
        <w:ind w:left="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BC4280E"/>
    <w:multiLevelType w:val="hybridMultilevel"/>
    <w:tmpl w:val="77D46922"/>
    <w:lvl w:ilvl="0" w:tplc="E782F2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A72A82"/>
    <w:multiLevelType w:val="hybridMultilevel"/>
    <w:tmpl w:val="0A56CBC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nsid w:val="5DC233A7"/>
    <w:multiLevelType w:val="hybridMultilevel"/>
    <w:tmpl w:val="B942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45415"/>
    <w:multiLevelType w:val="hybridMultilevel"/>
    <w:tmpl w:val="BC4C6960"/>
    <w:lvl w:ilvl="0" w:tplc="5CA234A2">
      <w:start w:val="1"/>
      <w:numFmt w:val="upp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6">
    <w:nsid w:val="69176BD0"/>
    <w:multiLevelType w:val="hybridMultilevel"/>
    <w:tmpl w:val="A0BCCC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01EFC"/>
    <w:multiLevelType w:val="hybridMultilevel"/>
    <w:tmpl w:val="F222B3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97BF0"/>
    <w:multiLevelType w:val="hybridMultilevel"/>
    <w:tmpl w:val="6E96E9AE"/>
    <w:lvl w:ilvl="0" w:tplc="69066FBC">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8936DA"/>
    <w:multiLevelType w:val="hybridMultilevel"/>
    <w:tmpl w:val="1F52F088"/>
    <w:lvl w:ilvl="0" w:tplc="41B4E7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13EBF"/>
    <w:multiLevelType w:val="hybridMultilevel"/>
    <w:tmpl w:val="147C61EE"/>
    <w:lvl w:ilvl="0" w:tplc="2250C5AC">
      <w:start w:val="1"/>
      <w:numFmt w:val="upperLetter"/>
      <w:lvlText w:val="%1-"/>
      <w:lvlJc w:val="left"/>
      <w:pPr>
        <w:ind w:left="-349" w:hanging="360"/>
      </w:pPr>
      <w:rPr>
        <w:rFonts w:cs="Arial" w:hint="default"/>
        <w:color w:val="auto"/>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1">
    <w:nsid w:val="6D6A414F"/>
    <w:multiLevelType w:val="hybridMultilevel"/>
    <w:tmpl w:val="5DC6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BA343F"/>
    <w:multiLevelType w:val="hybridMultilevel"/>
    <w:tmpl w:val="CA349FD6"/>
    <w:lvl w:ilvl="0" w:tplc="6C0EE172">
      <w:start w:val="1"/>
      <w:numFmt w:val="upperLetter"/>
      <w:lvlText w:val="%1-"/>
      <w:lvlJc w:val="left"/>
      <w:pPr>
        <w:ind w:left="0" w:hanging="360"/>
      </w:pPr>
      <w:rPr>
        <w:rFonts w:hint="default"/>
        <w:b/>
        <w:i/>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3">
    <w:nsid w:val="73E01710"/>
    <w:multiLevelType w:val="hybridMultilevel"/>
    <w:tmpl w:val="C718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4416E9"/>
    <w:multiLevelType w:val="hybridMultilevel"/>
    <w:tmpl w:val="5A3C24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254792"/>
    <w:multiLevelType w:val="hybridMultilevel"/>
    <w:tmpl w:val="1BE8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DC4986"/>
    <w:multiLevelType w:val="hybridMultilevel"/>
    <w:tmpl w:val="DC60D358"/>
    <w:lvl w:ilvl="0" w:tplc="7924C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E06A29"/>
    <w:multiLevelType w:val="hybridMultilevel"/>
    <w:tmpl w:val="06E24594"/>
    <w:lvl w:ilvl="0" w:tplc="04090001">
      <w:start w:val="1"/>
      <w:numFmt w:val="bullet"/>
      <w:lvlText w:val=""/>
      <w:lvlJc w:val="left"/>
      <w:pPr>
        <w:ind w:left="1080" w:hanging="360"/>
      </w:pPr>
      <w:rPr>
        <w:rFonts w:ascii="Symbol" w:hAnsi="Symbo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3"/>
  </w:num>
  <w:num w:numId="3">
    <w:abstractNumId w:val="7"/>
  </w:num>
  <w:num w:numId="4">
    <w:abstractNumId w:val="19"/>
  </w:num>
  <w:num w:numId="5">
    <w:abstractNumId w:val="47"/>
  </w:num>
  <w:num w:numId="6">
    <w:abstractNumId w:val="27"/>
  </w:num>
  <w:num w:numId="7">
    <w:abstractNumId w:val="14"/>
  </w:num>
  <w:num w:numId="8">
    <w:abstractNumId w:val="18"/>
  </w:num>
  <w:num w:numId="9">
    <w:abstractNumId w:val="34"/>
  </w:num>
  <w:num w:numId="10">
    <w:abstractNumId w:val="41"/>
  </w:num>
  <w:num w:numId="11">
    <w:abstractNumId w:val="11"/>
  </w:num>
  <w:num w:numId="12">
    <w:abstractNumId w:val="15"/>
  </w:num>
  <w:num w:numId="13">
    <w:abstractNumId w:val="4"/>
  </w:num>
  <w:num w:numId="14">
    <w:abstractNumId w:val="9"/>
  </w:num>
  <w:num w:numId="15">
    <w:abstractNumId w:val="30"/>
  </w:num>
  <w:num w:numId="16">
    <w:abstractNumId w:val="26"/>
  </w:num>
  <w:num w:numId="17">
    <w:abstractNumId w:val="37"/>
  </w:num>
  <w:num w:numId="18">
    <w:abstractNumId w:val="17"/>
  </w:num>
  <w:num w:numId="19">
    <w:abstractNumId w:val="2"/>
  </w:num>
  <w:num w:numId="20">
    <w:abstractNumId w:val="36"/>
  </w:num>
  <w:num w:numId="21">
    <w:abstractNumId w:val="38"/>
  </w:num>
  <w:num w:numId="22">
    <w:abstractNumId w:val="6"/>
  </w:num>
  <w:num w:numId="23">
    <w:abstractNumId w:val="23"/>
  </w:num>
  <w:num w:numId="24">
    <w:abstractNumId w:val="45"/>
  </w:num>
  <w:num w:numId="25">
    <w:abstractNumId w:val="20"/>
  </w:num>
  <w:num w:numId="26">
    <w:abstractNumId w:val="12"/>
  </w:num>
  <w:num w:numId="27">
    <w:abstractNumId w:val="21"/>
  </w:num>
  <w:num w:numId="28">
    <w:abstractNumId w:val="8"/>
  </w:num>
  <w:num w:numId="29">
    <w:abstractNumId w:val="31"/>
  </w:num>
  <w:num w:numId="30">
    <w:abstractNumId w:val="10"/>
  </w:num>
  <w:num w:numId="31">
    <w:abstractNumId w:val="29"/>
  </w:num>
  <w:num w:numId="32">
    <w:abstractNumId w:val="35"/>
  </w:num>
  <w:num w:numId="33">
    <w:abstractNumId w:val="0"/>
  </w:num>
  <w:num w:numId="34">
    <w:abstractNumId w:val="40"/>
  </w:num>
  <w:num w:numId="35">
    <w:abstractNumId w:val="42"/>
  </w:num>
  <w:num w:numId="36">
    <w:abstractNumId w:val="46"/>
  </w:num>
  <w:num w:numId="37">
    <w:abstractNumId w:val="16"/>
  </w:num>
  <w:num w:numId="38">
    <w:abstractNumId w:val="22"/>
  </w:num>
  <w:num w:numId="39">
    <w:abstractNumId w:val="44"/>
  </w:num>
  <w:num w:numId="40">
    <w:abstractNumId w:val="39"/>
  </w:num>
  <w:num w:numId="41">
    <w:abstractNumId w:val="25"/>
  </w:num>
  <w:num w:numId="42">
    <w:abstractNumId w:val="5"/>
  </w:num>
  <w:num w:numId="43">
    <w:abstractNumId w:val="33"/>
  </w:num>
  <w:num w:numId="44">
    <w:abstractNumId w:val="24"/>
  </w:num>
  <w:num w:numId="45">
    <w:abstractNumId w:val="3"/>
  </w:num>
  <w:num w:numId="46">
    <w:abstractNumId w:val="32"/>
  </w:num>
  <w:num w:numId="47">
    <w:abstractNumId w:val="28"/>
  </w:num>
  <w:num w:numId="48">
    <w:abstractNumId w:val="13"/>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AF3DBD"/>
    <w:rsid w:val="00000971"/>
    <w:rsid w:val="0000441E"/>
    <w:rsid w:val="0000706E"/>
    <w:rsid w:val="00014705"/>
    <w:rsid w:val="0001509B"/>
    <w:rsid w:val="0001628B"/>
    <w:rsid w:val="0001652C"/>
    <w:rsid w:val="00017B1F"/>
    <w:rsid w:val="00020C39"/>
    <w:rsid w:val="00021F89"/>
    <w:rsid w:val="00025500"/>
    <w:rsid w:val="00026424"/>
    <w:rsid w:val="00032BBA"/>
    <w:rsid w:val="0003396D"/>
    <w:rsid w:val="000347DD"/>
    <w:rsid w:val="00037BE0"/>
    <w:rsid w:val="00041E5C"/>
    <w:rsid w:val="0004376D"/>
    <w:rsid w:val="00043993"/>
    <w:rsid w:val="00044552"/>
    <w:rsid w:val="00044C4B"/>
    <w:rsid w:val="00046DA7"/>
    <w:rsid w:val="000531DE"/>
    <w:rsid w:val="00055764"/>
    <w:rsid w:val="000562E3"/>
    <w:rsid w:val="000571E9"/>
    <w:rsid w:val="000618E0"/>
    <w:rsid w:val="000651C7"/>
    <w:rsid w:val="000658CE"/>
    <w:rsid w:val="0007098A"/>
    <w:rsid w:val="0007126B"/>
    <w:rsid w:val="0007131E"/>
    <w:rsid w:val="000732E4"/>
    <w:rsid w:val="00075AB3"/>
    <w:rsid w:val="00081C47"/>
    <w:rsid w:val="00097D5D"/>
    <w:rsid w:val="000A0055"/>
    <w:rsid w:val="000A2791"/>
    <w:rsid w:val="000A7234"/>
    <w:rsid w:val="000A7E68"/>
    <w:rsid w:val="000B4747"/>
    <w:rsid w:val="000B6FFC"/>
    <w:rsid w:val="000B79D4"/>
    <w:rsid w:val="000C006A"/>
    <w:rsid w:val="000C195C"/>
    <w:rsid w:val="000C375B"/>
    <w:rsid w:val="000C6EA9"/>
    <w:rsid w:val="000E0C4C"/>
    <w:rsid w:val="000E53D5"/>
    <w:rsid w:val="000F075B"/>
    <w:rsid w:val="000F2789"/>
    <w:rsid w:val="000F3D25"/>
    <w:rsid w:val="0010301C"/>
    <w:rsid w:val="00104ED3"/>
    <w:rsid w:val="00106F4B"/>
    <w:rsid w:val="001113D1"/>
    <w:rsid w:val="00113AC7"/>
    <w:rsid w:val="00113BB2"/>
    <w:rsid w:val="00116B73"/>
    <w:rsid w:val="00133C29"/>
    <w:rsid w:val="0013760A"/>
    <w:rsid w:val="00150092"/>
    <w:rsid w:val="00152B92"/>
    <w:rsid w:val="001533AB"/>
    <w:rsid w:val="001559CC"/>
    <w:rsid w:val="00155FF6"/>
    <w:rsid w:val="00160F93"/>
    <w:rsid w:val="001624B5"/>
    <w:rsid w:val="0016656B"/>
    <w:rsid w:val="00167DF0"/>
    <w:rsid w:val="00177FE5"/>
    <w:rsid w:val="0018046D"/>
    <w:rsid w:val="001863D3"/>
    <w:rsid w:val="00191835"/>
    <w:rsid w:val="0019388C"/>
    <w:rsid w:val="00197266"/>
    <w:rsid w:val="001A1D82"/>
    <w:rsid w:val="001A359C"/>
    <w:rsid w:val="001A513B"/>
    <w:rsid w:val="001A7BF7"/>
    <w:rsid w:val="001B180B"/>
    <w:rsid w:val="001C3068"/>
    <w:rsid w:val="001C7237"/>
    <w:rsid w:val="001D0F89"/>
    <w:rsid w:val="001D247B"/>
    <w:rsid w:val="001E0D8A"/>
    <w:rsid w:val="001E1AAF"/>
    <w:rsid w:val="001E2028"/>
    <w:rsid w:val="001E3779"/>
    <w:rsid w:val="001F59CC"/>
    <w:rsid w:val="002036C1"/>
    <w:rsid w:val="00213DCF"/>
    <w:rsid w:val="002169A6"/>
    <w:rsid w:val="00216F8C"/>
    <w:rsid w:val="00232439"/>
    <w:rsid w:val="00232E13"/>
    <w:rsid w:val="00237F8A"/>
    <w:rsid w:val="002414DE"/>
    <w:rsid w:val="00241A07"/>
    <w:rsid w:val="00241BBF"/>
    <w:rsid w:val="0024289B"/>
    <w:rsid w:val="00243ADA"/>
    <w:rsid w:val="00244BBF"/>
    <w:rsid w:val="00244F52"/>
    <w:rsid w:val="002451DF"/>
    <w:rsid w:val="00250033"/>
    <w:rsid w:val="002505DB"/>
    <w:rsid w:val="002526C2"/>
    <w:rsid w:val="00255A98"/>
    <w:rsid w:val="00261FF9"/>
    <w:rsid w:val="00263341"/>
    <w:rsid w:val="002703D0"/>
    <w:rsid w:val="002719C3"/>
    <w:rsid w:val="0027257C"/>
    <w:rsid w:val="00272970"/>
    <w:rsid w:val="002735DA"/>
    <w:rsid w:val="00274F8A"/>
    <w:rsid w:val="00277A38"/>
    <w:rsid w:val="00280669"/>
    <w:rsid w:val="00282261"/>
    <w:rsid w:val="00284224"/>
    <w:rsid w:val="00292053"/>
    <w:rsid w:val="00292250"/>
    <w:rsid w:val="002929F6"/>
    <w:rsid w:val="00294DA1"/>
    <w:rsid w:val="00296430"/>
    <w:rsid w:val="002A0DB3"/>
    <w:rsid w:val="002A3394"/>
    <w:rsid w:val="002A5CFC"/>
    <w:rsid w:val="002B0B80"/>
    <w:rsid w:val="002B108A"/>
    <w:rsid w:val="002B1465"/>
    <w:rsid w:val="002B2EE4"/>
    <w:rsid w:val="002B7C4C"/>
    <w:rsid w:val="002C21D8"/>
    <w:rsid w:val="002C2ACC"/>
    <w:rsid w:val="002C3515"/>
    <w:rsid w:val="002C4FAF"/>
    <w:rsid w:val="002C59D8"/>
    <w:rsid w:val="002C6492"/>
    <w:rsid w:val="002D611F"/>
    <w:rsid w:val="002D63AF"/>
    <w:rsid w:val="002D68EE"/>
    <w:rsid w:val="002E006B"/>
    <w:rsid w:val="002E3052"/>
    <w:rsid w:val="002E44F8"/>
    <w:rsid w:val="002E74CF"/>
    <w:rsid w:val="002F0489"/>
    <w:rsid w:val="002F70B1"/>
    <w:rsid w:val="00300527"/>
    <w:rsid w:val="00306242"/>
    <w:rsid w:val="00310EF5"/>
    <w:rsid w:val="00311A79"/>
    <w:rsid w:val="00320214"/>
    <w:rsid w:val="00321BC0"/>
    <w:rsid w:val="0032734F"/>
    <w:rsid w:val="00327A90"/>
    <w:rsid w:val="00327DE3"/>
    <w:rsid w:val="00335089"/>
    <w:rsid w:val="00337142"/>
    <w:rsid w:val="00345982"/>
    <w:rsid w:val="003478DE"/>
    <w:rsid w:val="003479A1"/>
    <w:rsid w:val="003513C2"/>
    <w:rsid w:val="00351625"/>
    <w:rsid w:val="00356066"/>
    <w:rsid w:val="00356D51"/>
    <w:rsid w:val="00357972"/>
    <w:rsid w:val="00357ABE"/>
    <w:rsid w:val="00362345"/>
    <w:rsid w:val="003655B0"/>
    <w:rsid w:val="00370947"/>
    <w:rsid w:val="0037205E"/>
    <w:rsid w:val="003759EF"/>
    <w:rsid w:val="003769DE"/>
    <w:rsid w:val="00381382"/>
    <w:rsid w:val="003814C6"/>
    <w:rsid w:val="00383ACB"/>
    <w:rsid w:val="0038470F"/>
    <w:rsid w:val="003850F8"/>
    <w:rsid w:val="0038589F"/>
    <w:rsid w:val="00391FE9"/>
    <w:rsid w:val="00392BB1"/>
    <w:rsid w:val="00397499"/>
    <w:rsid w:val="003A0F68"/>
    <w:rsid w:val="003A7CBD"/>
    <w:rsid w:val="003B0185"/>
    <w:rsid w:val="003B6163"/>
    <w:rsid w:val="003C44FD"/>
    <w:rsid w:val="003C4B10"/>
    <w:rsid w:val="003C6AE7"/>
    <w:rsid w:val="003C6D14"/>
    <w:rsid w:val="003C7A6B"/>
    <w:rsid w:val="003D19A6"/>
    <w:rsid w:val="003D1CE4"/>
    <w:rsid w:val="003D3349"/>
    <w:rsid w:val="003D780F"/>
    <w:rsid w:val="003D7A4A"/>
    <w:rsid w:val="003E1E56"/>
    <w:rsid w:val="003E252B"/>
    <w:rsid w:val="003E2602"/>
    <w:rsid w:val="003E286F"/>
    <w:rsid w:val="003E551A"/>
    <w:rsid w:val="003E7239"/>
    <w:rsid w:val="003E7ED5"/>
    <w:rsid w:val="003F2CDB"/>
    <w:rsid w:val="003F3B47"/>
    <w:rsid w:val="0040139D"/>
    <w:rsid w:val="004031C4"/>
    <w:rsid w:val="0040715A"/>
    <w:rsid w:val="00407EC0"/>
    <w:rsid w:val="0041191F"/>
    <w:rsid w:val="004128D6"/>
    <w:rsid w:val="00412D50"/>
    <w:rsid w:val="00416F4C"/>
    <w:rsid w:val="00420BCE"/>
    <w:rsid w:val="00422032"/>
    <w:rsid w:val="00431A0A"/>
    <w:rsid w:val="00431E41"/>
    <w:rsid w:val="004370D6"/>
    <w:rsid w:val="004371D9"/>
    <w:rsid w:val="004433AD"/>
    <w:rsid w:val="00444B0B"/>
    <w:rsid w:val="00446CA1"/>
    <w:rsid w:val="00447367"/>
    <w:rsid w:val="0045202B"/>
    <w:rsid w:val="00452073"/>
    <w:rsid w:val="0045244C"/>
    <w:rsid w:val="004534FC"/>
    <w:rsid w:val="00455677"/>
    <w:rsid w:val="00457B16"/>
    <w:rsid w:val="0046153A"/>
    <w:rsid w:val="0046291B"/>
    <w:rsid w:val="00462DD0"/>
    <w:rsid w:val="00464196"/>
    <w:rsid w:val="004671BC"/>
    <w:rsid w:val="00467900"/>
    <w:rsid w:val="00472182"/>
    <w:rsid w:val="0047311B"/>
    <w:rsid w:val="00474656"/>
    <w:rsid w:val="00475139"/>
    <w:rsid w:val="00476705"/>
    <w:rsid w:val="004830E4"/>
    <w:rsid w:val="00491A19"/>
    <w:rsid w:val="004940EF"/>
    <w:rsid w:val="004A216E"/>
    <w:rsid w:val="004A2AE0"/>
    <w:rsid w:val="004A52D5"/>
    <w:rsid w:val="004B0601"/>
    <w:rsid w:val="004B12E9"/>
    <w:rsid w:val="004B2E10"/>
    <w:rsid w:val="004B337A"/>
    <w:rsid w:val="004B649F"/>
    <w:rsid w:val="004B7201"/>
    <w:rsid w:val="004C03B7"/>
    <w:rsid w:val="004C0E62"/>
    <w:rsid w:val="004C6C05"/>
    <w:rsid w:val="004D14FD"/>
    <w:rsid w:val="004D72CE"/>
    <w:rsid w:val="004E1953"/>
    <w:rsid w:val="004F40E0"/>
    <w:rsid w:val="004F5189"/>
    <w:rsid w:val="00500634"/>
    <w:rsid w:val="00503FDF"/>
    <w:rsid w:val="00504EA9"/>
    <w:rsid w:val="00506F18"/>
    <w:rsid w:val="0050706E"/>
    <w:rsid w:val="005100CE"/>
    <w:rsid w:val="005118BB"/>
    <w:rsid w:val="00512F36"/>
    <w:rsid w:val="005204B6"/>
    <w:rsid w:val="00522DB9"/>
    <w:rsid w:val="00522F11"/>
    <w:rsid w:val="005240E7"/>
    <w:rsid w:val="005266ED"/>
    <w:rsid w:val="005271E7"/>
    <w:rsid w:val="00530ABB"/>
    <w:rsid w:val="00530CD0"/>
    <w:rsid w:val="00532418"/>
    <w:rsid w:val="00535F00"/>
    <w:rsid w:val="005461A0"/>
    <w:rsid w:val="0054670B"/>
    <w:rsid w:val="005468D5"/>
    <w:rsid w:val="00553E79"/>
    <w:rsid w:val="00555851"/>
    <w:rsid w:val="00564D13"/>
    <w:rsid w:val="005653C1"/>
    <w:rsid w:val="005658A6"/>
    <w:rsid w:val="00567A72"/>
    <w:rsid w:val="00567CDD"/>
    <w:rsid w:val="00570DFC"/>
    <w:rsid w:val="00571D35"/>
    <w:rsid w:val="00573C29"/>
    <w:rsid w:val="00575154"/>
    <w:rsid w:val="00575629"/>
    <w:rsid w:val="0057769B"/>
    <w:rsid w:val="00577A8D"/>
    <w:rsid w:val="0058117C"/>
    <w:rsid w:val="0058551B"/>
    <w:rsid w:val="00586820"/>
    <w:rsid w:val="00595148"/>
    <w:rsid w:val="005A1D74"/>
    <w:rsid w:val="005A2543"/>
    <w:rsid w:val="005A4C49"/>
    <w:rsid w:val="005B0F14"/>
    <w:rsid w:val="005B1005"/>
    <w:rsid w:val="005C2432"/>
    <w:rsid w:val="005C353C"/>
    <w:rsid w:val="005C5633"/>
    <w:rsid w:val="005D3770"/>
    <w:rsid w:val="005E16F0"/>
    <w:rsid w:val="005E264C"/>
    <w:rsid w:val="005E2B0E"/>
    <w:rsid w:val="005E5E89"/>
    <w:rsid w:val="005E601E"/>
    <w:rsid w:val="005F0FA1"/>
    <w:rsid w:val="005F2393"/>
    <w:rsid w:val="005F30EA"/>
    <w:rsid w:val="005F3ADE"/>
    <w:rsid w:val="005F64B2"/>
    <w:rsid w:val="00600857"/>
    <w:rsid w:val="006058EE"/>
    <w:rsid w:val="00605900"/>
    <w:rsid w:val="00606F70"/>
    <w:rsid w:val="00610628"/>
    <w:rsid w:val="00611498"/>
    <w:rsid w:val="006257A9"/>
    <w:rsid w:val="006261E5"/>
    <w:rsid w:val="0062720C"/>
    <w:rsid w:val="006313C8"/>
    <w:rsid w:val="00633138"/>
    <w:rsid w:val="006408DF"/>
    <w:rsid w:val="00646608"/>
    <w:rsid w:val="00647F7F"/>
    <w:rsid w:val="0065359C"/>
    <w:rsid w:val="006567C9"/>
    <w:rsid w:val="00656C1E"/>
    <w:rsid w:val="0066193A"/>
    <w:rsid w:val="00663945"/>
    <w:rsid w:val="00664F81"/>
    <w:rsid w:val="00665B15"/>
    <w:rsid w:val="006664FF"/>
    <w:rsid w:val="00667F12"/>
    <w:rsid w:val="00672933"/>
    <w:rsid w:val="00675698"/>
    <w:rsid w:val="006832C3"/>
    <w:rsid w:val="00683CDB"/>
    <w:rsid w:val="00685415"/>
    <w:rsid w:val="00697258"/>
    <w:rsid w:val="00697D1D"/>
    <w:rsid w:val="006A0C8E"/>
    <w:rsid w:val="006A2826"/>
    <w:rsid w:val="006B27D9"/>
    <w:rsid w:val="006C01D0"/>
    <w:rsid w:val="006C3A2A"/>
    <w:rsid w:val="006D154D"/>
    <w:rsid w:val="006D3616"/>
    <w:rsid w:val="006D7BAD"/>
    <w:rsid w:val="006D7C32"/>
    <w:rsid w:val="006E67D1"/>
    <w:rsid w:val="006F0B0A"/>
    <w:rsid w:val="006F1D19"/>
    <w:rsid w:val="006F3696"/>
    <w:rsid w:val="006F410B"/>
    <w:rsid w:val="006F676B"/>
    <w:rsid w:val="006F6B59"/>
    <w:rsid w:val="006F7D30"/>
    <w:rsid w:val="00707402"/>
    <w:rsid w:val="007078E0"/>
    <w:rsid w:val="00716155"/>
    <w:rsid w:val="007167E4"/>
    <w:rsid w:val="00717DBA"/>
    <w:rsid w:val="007222E7"/>
    <w:rsid w:val="007243C4"/>
    <w:rsid w:val="00725737"/>
    <w:rsid w:val="007300EC"/>
    <w:rsid w:val="00730777"/>
    <w:rsid w:val="00731A68"/>
    <w:rsid w:val="00732BCF"/>
    <w:rsid w:val="00733C90"/>
    <w:rsid w:val="007371D3"/>
    <w:rsid w:val="00737A55"/>
    <w:rsid w:val="007450D2"/>
    <w:rsid w:val="00751C74"/>
    <w:rsid w:val="00752A1E"/>
    <w:rsid w:val="00756D38"/>
    <w:rsid w:val="007572E9"/>
    <w:rsid w:val="00761F80"/>
    <w:rsid w:val="00765C4D"/>
    <w:rsid w:val="007709D3"/>
    <w:rsid w:val="00770C77"/>
    <w:rsid w:val="00772531"/>
    <w:rsid w:val="00772E85"/>
    <w:rsid w:val="007859E6"/>
    <w:rsid w:val="00785C4E"/>
    <w:rsid w:val="00790E85"/>
    <w:rsid w:val="007920B7"/>
    <w:rsid w:val="007920D1"/>
    <w:rsid w:val="007A2BC3"/>
    <w:rsid w:val="007B120F"/>
    <w:rsid w:val="007B31F0"/>
    <w:rsid w:val="007B6733"/>
    <w:rsid w:val="007C6D00"/>
    <w:rsid w:val="007C6D3A"/>
    <w:rsid w:val="007D5B47"/>
    <w:rsid w:val="007D642D"/>
    <w:rsid w:val="007D707F"/>
    <w:rsid w:val="007E2693"/>
    <w:rsid w:val="007E4C1E"/>
    <w:rsid w:val="007E5635"/>
    <w:rsid w:val="007E72D1"/>
    <w:rsid w:val="007F3FE8"/>
    <w:rsid w:val="007F7C32"/>
    <w:rsid w:val="00801724"/>
    <w:rsid w:val="00803FB9"/>
    <w:rsid w:val="00804247"/>
    <w:rsid w:val="008108A5"/>
    <w:rsid w:val="008111EA"/>
    <w:rsid w:val="00811856"/>
    <w:rsid w:val="008175C6"/>
    <w:rsid w:val="00817BA0"/>
    <w:rsid w:val="00820366"/>
    <w:rsid w:val="00824A21"/>
    <w:rsid w:val="00825D8E"/>
    <w:rsid w:val="008265F2"/>
    <w:rsid w:val="00831093"/>
    <w:rsid w:val="00832C9B"/>
    <w:rsid w:val="00840579"/>
    <w:rsid w:val="00840E36"/>
    <w:rsid w:val="00841A56"/>
    <w:rsid w:val="008439EB"/>
    <w:rsid w:val="008472B4"/>
    <w:rsid w:val="008505D0"/>
    <w:rsid w:val="00851699"/>
    <w:rsid w:val="00852C30"/>
    <w:rsid w:val="00860667"/>
    <w:rsid w:val="00861FD3"/>
    <w:rsid w:val="0086497E"/>
    <w:rsid w:val="00865B1C"/>
    <w:rsid w:val="0087044E"/>
    <w:rsid w:val="00871435"/>
    <w:rsid w:val="0087393B"/>
    <w:rsid w:val="0087443A"/>
    <w:rsid w:val="008818B3"/>
    <w:rsid w:val="00890546"/>
    <w:rsid w:val="00892090"/>
    <w:rsid w:val="0089240E"/>
    <w:rsid w:val="008927D2"/>
    <w:rsid w:val="00893338"/>
    <w:rsid w:val="00895ECF"/>
    <w:rsid w:val="008971C8"/>
    <w:rsid w:val="00897753"/>
    <w:rsid w:val="008A2024"/>
    <w:rsid w:val="008A21DB"/>
    <w:rsid w:val="008A562A"/>
    <w:rsid w:val="008A5ED7"/>
    <w:rsid w:val="008A6A71"/>
    <w:rsid w:val="008B67DB"/>
    <w:rsid w:val="008C2BC9"/>
    <w:rsid w:val="008C384C"/>
    <w:rsid w:val="008C392F"/>
    <w:rsid w:val="008C3FEC"/>
    <w:rsid w:val="008C5D47"/>
    <w:rsid w:val="008C6FA4"/>
    <w:rsid w:val="008D13B6"/>
    <w:rsid w:val="008D2CEC"/>
    <w:rsid w:val="008D3E46"/>
    <w:rsid w:val="008D5C08"/>
    <w:rsid w:val="008E10A4"/>
    <w:rsid w:val="008E3F99"/>
    <w:rsid w:val="008E563E"/>
    <w:rsid w:val="008E7169"/>
    <w:rsid w:val="008F0D65"/>
    <w:rsid w:val="008F0E29"/>
    <w:rsid w:val="008F1C99"/>
    <w:rsid w:val="008F2953"/>
    <w:rsid w:val="008F51FC"/>
    <w:rsid w:val="008F6CF1"/>
    <w:rsid w:val="008F7F58"/>
    <w:rsid w:val="009025C0"/>
    <w:rsid w:val="00902F59"/>
    <w:rsid w:val="0091065C"/>
    <w:rsid w:val="00911DCB"/>
    <w:rsid w:val="0091445A"/>
    <w:rsid w:val="009145A1"/>
    <w:rsid w:val="0091647A"/>
    <w:rsid w:val="0092047B"/>
    <w:rsid w:val="009214D2"/>
    <w:rsid w:val="00925230"/>
    <w:rsid w:val="00927953"/>
    <w:rsid w:val="00933579"/>
    <w:rsid w:val="00933EA9"/>
    <w:rsid w:val="0093574C"/>
    <w:rsid w:val="009409C7"/>
    <w:rsid w:val="0094226E"/>
    <w:rsid w:val="009479FB"/>
    <w:rsid w:val="00947C62"/>
    <w:rsid w:val="00952829"/>
    <w:rsid w:val="00962285"/>
    <w:rsid w:val="00962870"/>
    <w:rsid w:val="00964405"/>
    <w:rsid w:val="009645FE"/>
    <w:rsid w:val="009727C4"/>
    <w:rsid w:val="00977390"/>
    <w:rsid w:val="009773C8"/>
    <w:rsid w:val="00981C9C"/>
    <w:rsid w:val="0098385C"/>
    <w:rsid w:val="00986654"/>
    <w:rsid w:val="00992DA8"/>
    <w:rsid w:val="00993073"/>
    <w:rsid w:val="00996A59"/>
    <w:rsid w:val="009A0EBA"/>
    <w:rsid w:val="009B3B85"/>
    <w:rsid w:val="009B5999"/>
    <w:rsid w:val="009B5A6A"/>
    <w:rsid w:val="009B5B82"/>
    <w:rsid w:val="009B7444"/>
    <w:rsid w:val="009C23F9"/>
    <w:rsid w:val="009C28E2"/>
    <w:rsid w:val="009C3B0F"/>
    <w:rsid w:val="009C5DFA"/>
    <w:rsid w:val="009D0136"/>
    <w:rsid w:val="009E02B1"/>
    <w:rsid w:val="009E5A5D"/>
    <w:rsid w:val="009E632C"/>
    <w:rsid w:val="009F3CD6"/>
    <w:rsid w:val="009F45C4"/>
    <w:rsid w:val="00A01767"/>
    <w:rsid w:val="00A15C83"/>
    <w:rsid w:val="00A176FC"/>
    <w:rsid w:val="00A17B5D"/>
    <w:rsid w:val="00A24F7D"/>
    <w:rsid w:val="00A25126"/>
    <w:rsid w:val="00A2515F"/>
    <w:rsid w:val="00A27342"/>
    <w:rsid w:val="00A32712"/>
    <w:rsid w:val="00A3511E"/>
    <w:rsid w:val="00A44283"/>
    <w:rsid w:val="00A47D2E"/>
    <w:rsid w:val="00A54552"/>
    <w:rsid w:val="00A55048"/>
    <w:rsid w:val="00A704C7"/>
    <w:rsid w:val="00A7161C"/>
    <w:rsid w:val="00A73E1C"/>
    <w:rsid w:val="00A75E7C"/>
    <w:rsid w:val="00A777A7"/>
    <w:rsid w:val="00A77915"/>
    <w:rsid w:val="00A81B90"/>
    <w:rsid w:val="00A82A3E"/>
    <w:rsid w:val="00A85304"/>
    <w:rsid w:val="00A87C2E"/>
    <w:rsid w:val="00A929A9"/>
    <w:rsid w:val="00A92BCE"/>
    <w:rsid w:val="00A9314F"/>
    <w:rsid w:val="00A93B55"/>
    <w:rsid w:val="00AA3581"/>
    <w:rsid w:val="00AB2E7C"/>
    <w:rsid w:val="00AB41B4"/>
    <w:rsid w:val="00AB7817"/>
    <w:rsid w:val="00AC1F47"/>
    <w:rsid w:val="00AC56E8"/>
    <w:rsid w:val="00AC71AC"/>
    <w:rsid w:val="00AD1F3F"/>
    <w:rsid w:val="00AD2041"/>
    <w:rsid w:val="00AD2FAD"/>
    <w:rsid w:val="00AE0679"/>
    <w:rsid w:val="00AE4098"/>
    <w:rsid w:val="00AE489D"/>
    <w:rsid w:val="00AE6BD6"/>
    <w:rsid w:val="00AE6FBC"/>
    <w:rsid w:val="00AF0AB3"/>
    <w:rsid w:val="00AF0E2E"/>
    <w:rsid w:val="00AF21AF"/>
    <w:rsid w:val="00AF2BEC"/>
    <w:rsid w:val="00AF3DBD"/>
    <w:rsid w:val="00AF4327"/>
    <w:rsid w:val="00B0073A"/>
    <w:rsid w:val="00B012CE"/>
    <w:rsid w:val="00B06B89"/>
    <w:rsid w:val="00B06C57"/>
    <w:rsid w:val="00B13579"/>
    <w:rsid w:val="00B22F73"/>
    <w:rsid w:val="00B26192"/>
    <w:rsid w:val="00B261AD"/>
    <w:rsid w:val="00B26ADF"/>
    <w:rsid w:val="00B3053B"/>
    <w:rsid w:val="00B3777E"/>
    <w:rsid w:val="00B4403E"/>
    <w:rsid w:val="00B44CBA"/>
    <w:rsid w:val="00B45153"/>
    <w:rsid w:val="00B455FA"/>
    <w:rsid w:val="00B46912"/>
    <w:rsid w:val="00B50C55"/>
    <w:rsid w:val="00B5166F"/>
    <w:rsid w:val="00B519BE"/>
    <w:rsid w:val="00B526CA"/>
    <w:rsid w:val="00B52C62"/>
    <w:rsid w:val="00B5356A"/>
    <w:rsid w:val="00B53896"/>
    <w:rsid w:val="00B54879"/>
    <w:rsid w:val="00B576F0"/>
    <w:rsid w:val="00B607FE"/>
    <w:rsid w:val="00B60CF3"/>
    <w:rsid w:val="00B60E6A"/>
    <w:rsid w:val="00B66E3E"/>
    <w:rsid w:val="00B75878"/>
    <w:rsid w:val="00B768CD"/>
    <w:rsid w:val="00B910EA"/>
    <w:rsid w:val="00B911BE"/>
    <w:rsid w:val="00B92A51"/>
    <w:rsid w:val="00B96236"/>
    <w:rsid w:val="00B9660E"/>
    <w:rsid w:val="00B97743"/>
    <w:rsid w:val="00BA2000"/>
    <w:rsid w:val="00BA389C"/>
    <w:rsid w:val="00BA3C23"/>
    <w:rsid w:val="00BA4F02"/>
    <w:rsid w:val="00BA52E5"/>
    <w:rsid w:val="00BA5CCE"/>
    <w:rsid w:val="00BB4EB0"/>
    <w:rsid w:val="00BB6AA2"/>
    <w:rsid w:val="00BB7BD2"/>
    <w:rsid w:val="00BC2BF2"/>
    <w:rsid w:val="00BD1375"/>
    <w:rsid w:val="00BD486A"/>
    <w:rsid w:val="00BD5084"/>
    <w:rsid w:val="00BD75A7"/>
    <w:rsid w:val="00BE19CC"/>
    <w:rsid w:val="00BE33D3"/>
    <w:rsid w:val="00BE3594"/>
    <w:rsid w:val="00BE5652"/>
    <w:rsid w:val="00BF67B3"/>
    <w:rsid w:val="00BF7734"/>
    <w:rsid w:val="00C0279D"/>
    <w:rsid w:val="00C02E74"/>
    <w:rsid w:val="00C046E1"/>
    <w:rsid w:val="00C05199"/>
    <w:rsid w:val="00C12012"/>
    <w:rsid w:val="00C14D81"/>
    <w:rsid w:val="00C1730D"/>
    <w:rsid w:val="00C17A11"/>
    <w:rsid w:val="00C22330"/>
    <w:rsid w:val="00C24FE3"/>
    <w:rsid w:val="00C31FB7"/>
    <w:rsid w:val="00C40A2E"/>
    <w:rsid w:val="00C413AF"/>
    <w:rsid w:val="00C41F2A"/>
    <w:rsid w:val="00C424FA"/>
    <w:rsid w:val="00C42EC2"/>
    <w:rsid w:val="00C47E04"/>
    <w:rsid w:val="00C546EC"/>
    <w:rsid w:val="00C636E6"/>
    <w:rsid w:val="00C6645C"/>
    <w:rsid w:val="00C77B08"/>
    <w:rsid w:val="00C8298D"/>
    <w:rsid w:val="00C83529"/>
    <w:rsid w:val="00C83987"/>
    <w:rsid w:val="00C876B6"/>
    <w:rsid w:val="00C92793"/>
    <w:rsid w:val="00C94F50"/>
    <w:rsid w:val="00C95359"/>
    <w:rsid w:val="00C96E96"/>
    <w:rsid w:val="00CA34F7"/>
    <w:rsid w:val="00CA4FE8"/>
    <w:rsid w:val="00CB55D4"/>
    <w:rsid w:val="00CB638D"/>
    <w:rsid w:val="00CB77E8"/>
    <w:rsid w:val="00CC5124"/>
    <w:rsid w:val="00CD3336"/>
    <w:rsid w:val="00CD446E"/>
    <w:rsid w:val="00CD4964"/>
    <w:rsid w:val="00CD7FB1"/>
    <w:rsid w:val="00CE543B"/>
    <w:rsid w:val="00CE59B3"/>
    <w:rsid w:val="00CF2776"/>
    <w:rsid w:val="00CF3A2A"/>
    <w:rsid w:val="00CF60D4"/>
    <w:rsid w:val="00CF716D"/>
    <w:rsid w:val="00D00312"/>
    <w:rsid w:val="00D01600"/>
    <w:rsid w:val="00D0268E"/>
    <w:rsid w:val="00D03BEC"/>
    <w:rsid w:val="00D043D2"/>
    <w:rsid w:val="00D1012D"/>
    <w:rsid w:val="00D1045F"/>
    <w:rsid w:val="00D1163F"/>
    <w:rsid w:val="00D14B8A"/>
    <w:rsid w:val="00D24925"/>
    <w:rsid w:val="00D26D4E"/>
    <w:rsid w:val="00D300E1"/>
    <w:rsid w:val="00D30BE7"/>
    <w:rsid w:val="00D31B67"/>
    <w:rsid w:val="00D32332"/>
    <w:rsid w:val="00D33B5F"/>
    <w:rsid w:val="00D4266C"/>
    <w:rsid w:val="00D4296F"/>
    <w:rsid w:val="00D46508"/>
    <w:rsid w:val="00D53B09"/>
    <w:rsid w:val="00D54F84"/>
    <w:rsid w:val="00D6106E"/>
    <w:rsid w:val="00D62434"/>
    <w:rsid w:val="00D64086"/>
    <w:rsid w:val="00D724ED"/>
    <w:rsid w:val="00D73E78"/>
    <w:rsid w:val="00D74FC2"/>
    <w:rsid w:val="00D76267"/>
    <w:rsid w:val="00D774DC"/>
    <w:rsid w:val="00D82AFF"/>
    <w:rsid w:val="00D86367"/>
    <w:rsid w:val="00D87327"/>
    <w:rsid w:val="00D8784B"/>
    <w:rsid w:val="00D93780"/>
    <w:rsid w:val="00DA2FD3"/>
    <w:rsid w:val="00DA7853"/>
    <w:rsid w:val="00DB0D87"/>
    <w:rsid w:val="00DB111A"/>
    <w:rsid w:val="00DB60E0"/>
    <w:rsid w:val="00DB7E6B"/>
    <w:rsid w:val="00DC254F"/>
    <w:rsid w:val="00DD00FD"/>
    <w:rsid w:val="00DD44E3"/>
    <w:rsid w:val="00DE1849"/>
    <w:rsid w:val="00DE1B49"/>
    <w:rsid w:val="00DE21B4"/>
    <w:rsid w:val="00DF1E44"/>
    <w:rsid w:val="00DF28CA"/>
    <w:rsid w:val="00E027F9"/>
    <w:rsid w:val="00E029CF"/>
    <w:rsid w:val="00E029E5"/>
    <w:rsid w:val="00E02CB9"/>
    <w:rsid w:val="00E1206E"/>
    <w:rsid w:val="00E17F3F"/>
    <w:rsid w:val="00E24981"/>
    <w:rsid w:val="00E335BB"/>
    <w:rsid w:val="00E33796"/>
    <w:rsid w:val="00E42E88"/>
    <w:rsid w:val="00E457E8"/>
    <w:rsid w:val="00E47C26"/>
    <w:rsid w:val="00E5169D"/>
    <w:rsid w:val="00E53C15"/>
    <w:rsid w:val="00E566F4"/>
    <w:rsid w:val="00E57BEE"/>
    <w:rsid w:val="00E66C85"/>
    <w:rsid w:val="00E73A36"/>
    <w:rsid w:val="00E73A73"/>
    <w:rsid w:val="00E747CB"/>
    <w:rsid w:val="00E754A8"/>
    <w:rsid w:val="00E80292"/>
    <w:rsid w:val="00E81BA4"/>
    <w:rsid w:val="00E83EDE"/>
    <w:rsid w:val="00E869D7"/>
    <w:rsid w:val="00E926B7"/>
    <w:rsid w:val="00E93247"/>
    <w:rsid w:val="00E945C5"/>
    <w:rsid w:val="00EA099C"/>
    <w:rsid w:val="00EA1944"/>
    <w:rsid w:val="00EA62F2"/>
    <w:rsid w:val="00EA78F8"/>
    <w:rsid w:val="00EB5916"/>
    <w:rsid w:val="00ED0830"/>
    <w:rsid w:val="00ED143D"/>
    <w:rsid w:val="00ED3E29"/>
    <w:rsid w:val="00EE04C3"/>
    <w:rsid w:val="00EE123F"/>
    <w:rsid w:val="00EE76ED"/>
    <w:rsid w:val="00EF1C00"/>
    <w:rsid w:val="00EF2DB6"/>
    <w:rsid w:val="00F01EBA"/>
    <w:rsid w:val="00F04A74"/>
    <w:rsid w:val="00F1567E"/>
    <w:rsid w:val="00F17575"/>
    <w:rsid w:val="00F17EC6"/>
    <w:rsid w:val="00F2494C"/>
    <w:rsid w:val="00F306C3"/>
    <w:rsid w:val="00F335A9"/>
    <w:rsid w:val="00F33CD0"/>
    <w:rsid w:val="00F33D7C"/>
    <w:rsid w:val="00F3602B"/>
    <w:rsid w:val="00F363B5"/>
    <w:rsid w:val="00F40A14"/>
    <w:rsid w:val="00F41EAB"/>
    <w:rsid w:val="00F45EF4"/>
    <w:rsid w:val="00F50EBF"/>
    <w:rsid w:val="00F554D5"/>
    <w:rsid w:val="00F57234"/>
    <w:rsid w:val="00F60E7D"/>
    <w:rsid w:val="00F669A5"/>
    <w:rsid w:val="00F669D6"/>
    <w:rsid w:val="00F7321F"/>
    <w:rsid w:val="00F74052"/>
    <w:rsid w:val="00F741BF"/>
    <w:rsid w:val="00F82D18"/>
    <w:rsid w:val="00F84067"/>
    <w:rsid w:val="00F86A06"/>
    <w:rsid w:val="00F874DF"/>
    <w:rsid w:val="00F87EDD"/>
    <w:rsid w:val="00F92339"/>
    <w:rsid w:val="00F9316E"/>
    <w:rsid w:val="00F93DF4"/>
    <w:rsid w:val="00F96158"/>
    <w:rsid w:val="00FA0C77"/>
    <w:rsid w:val="00FA2CD1"/>
    <w:rsid w:val="00FA5B23"/>
    <w:rsid w:val="00FA7A8C"/>
    <w:rsid w:val="00FB31C6"/>
    <w:rsid w:val="00FB5F2B"/>
    <w:rsid w:val="00FC0B21"/>
    <w:rsid w:val="00FC1D66"/>
    <w:rsid w:val="00FC2BB5"/>
    <w:rsid w:val="00FC4E95"/>
    <w:rsid w:val="00FC6BFD"/>
    <w:rsid w:val="00FD0E5A"/>
    <w:rsid w:val="00FD0F9B"/>
    <w:rsid w:val="00FD1C56"/>
    <w:rsid w:val="00FE3242"/>
    <w:rsid w:val="00FE350E"/>
    <w:rsid w:val="00FE6EE5"/>
    <w:rsid w:val="00FE73E1"/>
    <w:rsid w:val="00FF2E85"/>
    <w:rsid w:val="00FF4FA9"/>
    <w:rsid w:val="00FF4FB2"/>
    <w:rsid w:val="00FF598E"/>
    <w:rsid w:val="00FF62B5"/>
    <w:rsid w:val="00FF7D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BD"/>
    <w:pPr>
      <w:spacing w:after="200" w:line="276" w:lineRule="auto"/>
    </w:pPr>
    <w:rPr>
      <w:rFonts w:eastAsia="Times New Roman"/>
      <w:sz w:val="22"/>
      <w:szCs w:val="22"/>
      <w:lang w:eastAsia="en-US"/>
    </w:rPr>
  </w:style>
  <w:style w:type="paragraph" w:styleId="Heading2">
    <w:name w:val="heading 2"/>
    <w:basedOn w:val="Normal"/>
    <w:next w:val="Normal"/>
    <w:link w:val="Heading2Char"/>
    <w:uiPriority w:val="9"/>
    <w:unhideWhenUsed/>
    <w:qFormat/>
    <w:rsid w:val="006D3616"/>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uiPriority w:val="9"/>
    <w:semiHidden/>
    <w:unhideWhenUsed/>
    <w:qFormat/>
    <w:rsid w:val="002A5CFC"/>
    <w:pPr>
      <w:keepNext/>
      <w:keepLines/>
      <w:bidi/>
      <w:spacing w:before="200" w:after="0" w:line="240" w:lineRule="auto"/>
      <w:outlineLvl w:val="5"/>
    </w:pPr>
    <w:rPr>
      <w:rFonts w:ascii="Cambria" w:hAnsi="Cambria" w:cs="Times New Roman"/>
      <w:i/>
      <w:iCs/>
      <w:color w:val="243F60"/>
      <w:sz w:val="24"/>
      <w:szCs w:val="24"/>
    </w:rPr>
  </w:style>
  <w:style w:type="paragraph" w:styleId="Heading9">
    <w:name w:val="heading 9"/>
    <w:basedOn w:val="Normal"/>
    <w:next w:val="Normal"/>
    <w:link w:val="Heading9Char"/>
    <w:uiPriority w:val="9"/>
    <w:semiHidden/>
    <w:unhideWhenUsed/>
    <w:qFormat/>
    <w:rsid w:val="00EF1C0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F3DBD"/>
    <w:rPr>
      <w:color w:val="0000FF"/>
      <w:u w:val="single"/>
    </w:rPr>
  </w:style>
  <w:style w:type="paragraph" w:styleId="Header">
    <w:name w:val="header"/>
    <w:basedOn w:val="Normal"/>
    <w:link w:val="HeaderChar"/>
    <w:unhideWhenUsed/>
    <w:rsid w:val="00A87C2E"/>
    <w:pPr>
      <w:tabs>
        <w:tab w:val="center" w:pos="4320"/>
        <w:tab w:val="right" w:pos="8640"/>
      </w:tabs>
      <w:spacing w:after="0" w:line="240" w:lineRule="auto"/>
    </w:pPr>
  </w:style>
  <w:style w:type="character" w:customStyle="1" w:styleId="HeaderChar">
    <w:name w:val="Header Char"/>
    <w:link w:val="Header"/>
    <w:rsid w:val="00A87C2E"/>
    <w:rPr>
      <w:rFonts w:eastAsia="Times New Roman"/>
    </w:rPr>
  </w:style>
  <w:style w:type="paragraph" w:styleId="Footer">
    <w:name w:val="footer"/>
    <w:basedOn w:val="Normal"/>
    <w:link w:val="FooterChar"/>
    <w:uiPriority w:val="99"/>
    <w:unhideWhenUsed/>
    <w:rsid w:val="00A87C2E"/>
    <w:pPr>
      <w:tabs>
        <w:tab w:val="center" w:pos="4320"/>
        <w:tab w:val="right" w:pos="8640"/>
      </w:tabs>
      <w:spacing w:after="0" w:line="240" w:lineRule="auto"/>
    </w:pPr>
  </w:style>
  <w:style w:type="character" w:customStyle="1" w:styleId="FooterChar">
    <w:name w:val="Footer Char"/>
    <w:link w:val="Footer"/>
    <w:uiPriority w:val="99"/>
    <w:rsid w:val="00A87C2E"/>
    <w:rPr>
      <w:rFonts w:eastAsia="Times New Roman"/>
    </w:rPr>
  </w:style>
  <w:style w:type="paragraph" w:styleId="ListParagraph">
    <w:name w:val="List Paragraph"/>
    <w:basedOn w:val="Normal"/>
    <w:uiPriority w:val="99"/>
    <w:qFormat/>
    <w:rsid w:val="00B26ADF"/>
    <w:pPr>
      <w:ind w:left="720"/>
      <w:contextualSpacing/>
    </w:pPr>
  </w:style>
  <w:style w:type="paragraph" w:styleId="BalloonText">
    <w:name w:val="Balloon Text"/>
    <w:basedOn w:val="Normal"/>
    <w:link w:val="BalloonTextChar"/>
    <w:uiPriority w:val="99"/>
    <w:semiHidden/>
    <w:unhideWhenUsed/>
    <w:rsid w:val="00021F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1F89"/>
    <w:rPr>
      <w:rFonts w:ascii="Tahoma" w:eastAsia="Times New Roman" w:hAnsi="Tahoma" w:cs="Tahoma"/>
      <w:sz w:val="16"/>
      <w:szCs w:val="16"/>
    </w:rPr>
  </w:style>
  <w:style w:type="character" w:customStyle="1" w:styleId="jrnl">
    <w:name w:val="jrnl"/>
    <w:basedOn w:val="DefaultParagraphFont"/>
    <w:rsid w:val="00F306C3"/>
  </w:style>
  <w:style w:type="character" w:styleId="Emphasis">
    <w:name w:val="Emphasis"/>
    <w:qFormat/>
    <w:rsid w:val="00AC1F47"/>
    <w:rPr>
      <w:b/>
      <w:bCs/>
      <w:i w:val="0"/>
      <w:iCs w:val="0"/>
    </w:rPr>
  </w:style>
  <w:style w:type="paragraph" w:customStyle="1" w:styleId="yiv1291660020ecxmsoheader">
    <w:name w:val="yiv1291660020ecxmsoheader"/>
    <w:basedOn w:val="Normal"/>
    <w:rsid w:val="00B60CF3"/>
    <w:pPr>
      <w:spacing w:before="100" w:beforeAutospacing="1" w:after="100" w:afterAutospacing="1" w:line="240" w:lineRule="auto"/>
    </w:pPr>
    <w:rPr>
      <w:rFonts w:ascii="Times New Roman" w:hAnsi="Times New Roman" w:cs="Times New Roman"/>
      <w:sz w:val="24"/>
      <w:szCs w:val="24"/>
    </w:rPr>
  </w:style>
  <w:style w:type="paragraph" w:customStyle="1" w:styleId="yiv210867586ecxmsoheader">
    <w:name w:val="yiv210867586ecxmsoheader"/>
    <w:basedOn w:val="Normal"/>
    <w:rsid w:val="0093574C"/>
    <w:pPr>
      <w:spacing w:before="100" w:beforeAutospacing="1" w:after="100" w:afterAutospacing="1" w:line="240" w:lineRule="auto"/>
    </w:pPr>
    <w:rPr>
      <w:rFonts w:ascii="Times New Roman" w:hAnsi="Times New Roman" w:cs="Times New Roman"/>
      <w:sz w:val="24"/>
      <w:szCs w:val="24"/>
    </w:rPr>
  </w:style>
  <w:style w:type="paragraph" w:customStyle="1" w:styleId="yiv320716317msonormal">
    <w:name w:val="yiv320716317msonormal"/>
    <w:basedOn w:val="Normal"/>
    <w:rsid w:val="000531DE"/>
    <w:pPr>
      <w:spacing w:before="100" w:beforeAutospacing="1" w:after="100" w:afterAutospacing="1" w:line="240" w:lineRule="auto"/>
    </w:pPr>
    <w:rPr>
      <w:rFonts w:ascii="Times New Roman" w:hAnsi="Times New Roman" w:cs="Times New Roman"/>
      <w:sz w:val="24"/>
      <w:szCs w:val="24"/>
    </w:rPr>
  </w:style>
  <w:style w:type="character" w:styleId="Strong">
    <w:name w:val="Strong"/>
    <w:qFormat/>
    <w:rsid w:val="005F2393"/>
    <w:rPr>
      <w:b/>
      <w:bCs/>
    </w:rPr>
  </w:style>
  <w:style w:type="paragraph" w:styleId="BodyText">
    <w:name w:val="Body Text"/>
    <w:basedOn w:val="Normal"/>
    <w:link w:val="BodyTextChar"/>
    <w:rsid w:val="002A5CFC"/>
    <w:pPr>
      <w:spacing w:after="0" w:line="240" w:lineRule="auto"/>
      <w:jc w:val="center"/>
    </w:pPr>
    <w:rPr>
      <w:rFonts w:ascii="Times New Roman" w:hAnsi="Times New Roman" w:cs="Traditional Arabic"/>
      <w:b/>
      <w:bCs/>
      <w:sz w:val="30"/>
      <w:szCs w:val="20"/>
      <w:lang w:eastAsia="ar-SA"/>
    </w:rPr>
  </w:style>
  <w:style w:type="character" w:customStyle="1" w:styleId="BodyTextChar">
    <w:name w:val="Body Text Char"/>
    <w:link w:val="BodyText"/>
    <w:rsid w:val="002A5CFC"/>
    <w:rPr>
      <w:rFonts w:ascii="Times New Roman" w:eastAsia="Times New Roman" w:hAnsi="Times New Roman" w:cs="Traditional Arabic"/>
      <w:b/>
      <w:bCs/>
      <w:sz w:val="30"/>
      <w:szCs w:val="20"/>
      <w:lang w:eastAsia="ar-SA"/>
    </w:rPr>
  </w:style>
  <w:style w:type="character" w:customStyle="1" w:styleId="Heading6Char">
    <w:name w:val="Heading 6 Char"/>
    <w:link w:val="Heading6"/>
    <w:uiPriority w:val="9"/>
    <w:semiHidden/>
    <w:rsid w:val="002A5CFC"/>
    <w:rPr>
      <w:rFonts w:ascii="Cambria" w:eastAsia="Times New Roman" w:hAnsi="Cambria" w:cs="Times New Roman"/>
      <w:i/>
      <w:iCs/>
      <w:color w:val="243F60"/>
      <w:sz w:val="24"/>
      <w:szCs w:val="24"/>
    </w:rPr>
  </w:style>
  <w:style w:type="character" w:customStyle="1" w:styleId="yshortcuts2">
    <w:name w:val="yshortcuts2"/>
    <w:basedOn w:val="DefaultParagraphFont"/>
    <w:rsid w:val="00F50EBF"/>
  </w:style>
  <w:style w:type="character" w:customStyle="1" w:styleId="st1">
    <w:name w:val="st1"/>
    <w:basedOn w:val="DefaultParagraphFont"/>
    <w:rsid w:val="00F50EBF"/>
  </w:style>
  <w:style w:type="paragraph" w:customStyle="1" w:styleId="Title1">
    <w:name w:val="Title1"/>
    <w:basedOn w:val="Normal"/>
    <w:rsid w:val="0004376D"/>
    <w:pPr>
      <w:spacing w:before="100" w:beforeAutospacing="1" w:after="100" w:afterAutospacing="1" w:line="240" w:lineRule="auto"/>
    </w:pPr>
    <w:rPr>
      <w:rFonts w:ascii="Times New Roman" w:hAnsi="Times New Roman" w:cs="Times New Roman"/>
      <w:sz w:val="24"/>
      <w:szCs w:val="24"/>
    </w:rPr>
  </w:style>
  <w:style w:type="paragraph" w:customStyle="1" w:styleId="desc">
    <w:name w:val="desc"/>
    <w:basedOn w:val="Normal"/>
    <w:rsid w:val="0004376D"/>
    <w:pPr>
      <w:spacing w:before="100" w:beforeAutospacing="1" w:after="100" w:afterAutospacing="1" w:line="240" w:lineRule="auto"/>
    </w:pPr>
    <w:rPr>
      <w:rFonts w:ascii="Times New Roman" w:hAnsi="Times New Roman" w:cs="Times New Roman"/>
      <w:sz w:val="24"/>
      <w:szCs w:val="24"/>
    </w:rPr>
  </w:style>
  <w:style w:type="paragraph" w:customStyle="1" w:styleId="details">
    <w:name w:val="details"/>
    <w:basedOn w:val="Normal"/>
    <w:rsid w:val="0004376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rsid w:val="0046291B"/>
    <w:rPr>
      <w:sz w:val="16"/>
      <w:szCs w:val="16"/>
    </w:rPr>
  </w:style>
  <w:style w:type="paragraph" w:styleId="CommentText">
    <w:name w:val="annotation text"/>
    <w:basedOn w:val="Normal"/>
    <w:link w:val="CommentTextChar"/>
    <w:uiPriority w:val="99"/>
    <w:rsid w:val="0046291B"/>
    <w:pPr>
      <w:bidi/>
      <w:spacing w:after="0" w:line="240" w:lineRule="auto"/>
    </w:pPr>
    <w:rPr>
      <w:rFonts w:ascii="Times New Roman" w:hAnsi="Times New Roman" w:cs="Times New Roman"/>
      <w:sz w:val="20"/>
      <w:szCs w:val="20"/>
    </w:rPr>
  </w:style>
  <w:style w:type="character" w:customStyle="1" w:styleId="CommentTextChar">
    <w:name w:val="Comment Text Char"/>
    <w:link w:val="CommentText"/>
    <w:uiPriority w:val="99"/>
    <w:rsid w:val="0046291B"/>
    <w:rPr>
      <w:rFonts w:ascii="Times New Roman" w:eastAsia="Times New Roman" w:hAnsi="Times New Roman" w:cs="Times New Roman"/>
    </w:rPr>
  </w:style>
  <w:style w:type="paragraph" w:styleId="NormalWeb">
    <w:name w:val="Normal (Web)"/>
    <w:basedOn w:val="Normal"/>
    <w:link w:val="NormalWebChar"/>
    <w:uiPriority w:val="99"/>
    <w:unhideWhenUsed/>
    <w:rsid w:val="001113D1"/>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6D3616"/>
  </w:style>
  <w:style w:type="character" w:customStyle="1" w:styleId="Heading2Char">
    <w:name w:val="Heading 2 Char"/>
    <w:link w:val="Heading2"/>
    <w:uiPriority w:val="9"/>
    <w:rsid w:val="006D3616"/>
    <w:rPr>
      <w:rFonts w:ascii="Cambria" w:eastAsia="Times New Roman" w:hAnsi="Cambria" w:cs="Times New Roman"/>
      <w:b/>
      <w:bCs/>
      <w:i/>
      <w:iCs/>
      <w:sz w:val="28"/>
      <w:szCs w:val="28"/>
    </w:rPr>
  </w:style>
  <w:style w:type="character" w:customStyle="1" w:styleId="shorttext">
    <w:name w:val="short_text"/>
    <w:basedOn w:val="DefaultParagraphFont"/>
    <w:rsid w:val="007859E6"/>
  </w:style>
  <w:style w:type="character" w:customStyle="1" w:styleId="body-c-c31">
    <w:name w:val="body-c-c31"/>
    <w:rsid w:val="00C96E96"/>
    <w:rPr>
      <w:rFonts w:ascii="Calibri" w:hAnsi="Calibri" w:cs="Calibri" w:hint="default"/>
      <w:sz w:val="18"/>
      <w:szCs w:val="18"/>
    </w:rPr>
  </w:style>
  <w:style w:type="character" w:customStyle="1" w:styleId="fontdarkgray">
    <w:name w:val="fontdarkgray"/>
    <w:basedOn w:val="DefaultParagraphFont"/>
    <w:rsid w:val="00817BA0"/>
  </w:style>
  <w:style w:type="paragraph" w:styleId="BodyTextIndent">
    <w:name w:val="Body Text Indent"/>
    <w:basedOn w:val="Normal"/>
    <w:link w:val="BodyTextIndentChar"/>
    <w:uiPriority w:val="99"/>
    <w:semiHidden/>
    <w:unhideWhenUsed/>
    <w:rsid w:val="00925230"/>
    <w:pPr>
      <w:spacing w:after="120"/>
      <w:ind w:left="360"/>
    </w:pPr>
  </w:style>
  <w:style w:type="character" w:customStyle="1" w:styleId="BodyTextIndentChar">
    <w:name w:val="Body Text Indent Char"/>
    <w:link w:val="BodyTextIndent"/>
    <w:uiPriority w:val="99"/>
    <w:semiHidden/>
    <w:rsid w:val="00925230"/>
    <w:rPr>
      <w:rFonts w:eastAsia="Times New Roman"/>
      <w:sz w:val="22"/>
      <w:szCs w:val="22"/>
    </w:rPr>
  </w:style>
  <w:style w:type="character" w:customStyle="1" w:styleId="NormalWebChar">
    <w:name w:val="Normal (Web) Char"/>
    <w:link w:val="NormalWeb"/>
    <w:rsid w:val="00D8784B"/>
    <w:rPr>
      <w:rFonts w:ascii="Times New Roman" w:eastAsia="Times New Roman" w:hAnsi="Times New Roman" w:cs="Times New Roman"/>
      <w:sz w:val="24"/>
      <w:szCs w:val="24"/>
    </w:rPr>
  </w:style>
  <w:style w:type="paragraph" w:customStyle="1" w:styleId="Default">
    <w:name w:val="Default"/>
    <w:rsid w:val="00C40A2E"/>
    <w:pPr>
      <w:autoSpaceDE w:val="0"/>
      <w:autoSpaceDN w:val="0"/>
      <w:adjustRightInd w:val="0"/>
    </w:pPr>
    <w:rPr>
      <w:rFonts w:ascii="Times New Roman" w:hAnsi="Times New Roman" w:cs="Times New Roman"/>
      <w:color w:val="000000"/>
      <w:sz w:val="24"/>
      <w:szCs w:val="24"/>
      <w:lang w:eastAsia="en-US"/>
    </w:rPr>
  </w:style>
  <w:style w:type="character" w:customStyle="1" w:styleId="yshortcuts">
    <w:name w:val="yshortcuts"/>
    <w:basedOn w:val="DefaultParagraphFont"/>
    <w:rsid w:val="00A01767"/>
  </w:style>
  <w:style w:type="character" w:customStyle="1" w:styleId="atn">
    <w:name w:val="atn"/>
    <w:basedOn w:val="DefaultParagraphFont"/>
    <w:rsid w:val="00785C4E"/>
  </w:style>
  <w:style w:type="paragraph" w:styleId="CommentSubject">
    <w:name w:val="annotation subject"/>
    <w:basedOn w:val="CommentText"/>
    <w:next w:val="CommentText"/>
    <w:link w:val="CommentSubjectChar"/>
    <w:uiPriority w:val="99"/>
    <w:semiHidden/>
    <w:unhideWhenUsed/>
    <w:rsid w:val="004B337A"/>
    <w:pPr>
      <w:bidi w:val="0"/>
      <w:spacing w:after="200"/>
    </w:pPr>
    <w:rPr>
      <w:rFonts w:ascii="Calibri" w:eastAsia="Calibri" w:hAnsi="Calibri" w:cs="Arial"/>
      <w:b/>
      <w:bCs/>
    </w:rPr>
  </w:style>
  <w:style w:type="character" w:customStyle="1" w:styleId="CommentSubjectChar">
    <w:name w:val="Comment Subject Char"/>
    <w:link w:val="CommentSubject"/>
    <w:uiPriority w:val="99"/>
    <w:semiHidden/>
    <w:rsid w:val="004B337A"/>
    <w:rPr>
      <w:rFonts w:ascii="Times New Roman" w:eastAsia="Times New Roman" w:hAnsi="Times New Roman" w:cs="Times New Roman"/>
      <w:b/>
      <w:bCs/>
    </w:rPr>
  </w:style>
  <w:style w:type="character" w:customStyle="1" w:styleId="maintitle">
    <w:name w:val="maintitle"/>
    <w:rsid w:val="00A54552"/>
  </w:style>
  <w:style w:type="character" w:customStyle="1" w:styleId="Heading9Char">
    <w:name w:val="Heading 9 Char"/>
    <w:basedOn w:val="DefaultParagraphFont"/>
    <w:link w:val="Heading9"/>
    <w:uiPriority w:val="9"/>
    <w:semiHidden/>
    <w:rsid w:val="00EF1C00"/>
    <w:rPr>
      <w:rFonts w:asciiTheme="majorHAnsi" w:eastAsiaTheme="majorEastAsia" w:hAnsiTheme="majorHAnsi" w:cstheme="majorBidi"/>
      <w:i/>
      <w:iCs/>
      <w:color w:val="404040" w:themeColor="text1" w:themeTint="BF"/>
      <w:lang w:eastAsia="en-US"/>
    </w:rPr>
  </w:style>
  <w:style w:type="paragraph" w:styleId="BodyTextIndent3">
    <w:name w:val="Body Text Indent 3"/>
    <w:basedOn w:val="Normal"/>
    <w:link w:val="BodyTextIndent3Char"/>
    <w:uiPriority w:val="99"/>
    <w:semiHidden/>
    <w:unhideWhenUsed/>
    <w:rsid w:val="00EF1C0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F1C00"/>
    <w:rPr>
      <w:rFonts w:eastAsia="Times New Roman"/>
      <w:sz w:val="16"/>
      <w:szCs w:val="16"/>
      <w:lang w:eastAsia="en-US"/>
    </w:rPr>
  </w:style>
  <w:style w:type="character" w:customStyle="1" w:styleId="highlight">
    <w:name w:val="highlight"/>
    <w:basedOn w:val="DefaultParagraphFont"/>
    <w:rsid w:val="00EF1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DBD"/>
    <w:pPr>
      <w:spacing w:after="200" w:line="276" w:lineRule="auto"/>
    </w:pPr>
    <w:rPr>
      <w:rFonts w:eastAsia="Times New Roman"/>
      <w:sz w:val="22"/>
      <w:szCs w:val="22"/>
      <w:lang w:eastAsia="en-US"/>
    </w:rPr>
  </w:style>
  <w:style w:type="paragraph" w:styleId="Heading2">
    <w:name w:val="heading 2"/>
    <w:basedOn w:val="Normal"/>
    <w:next w:val="Normal"/>
    <w:link w:val="Heading2Char"/>
    <w:uiPriority w:val="9"/>
    <w:unhideWhenUsed/>
    <w:qFormat/>
    <w:rsid w:val="006D3616"/>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uiPriority w:val="9"/>
    <w:semiHidden/>
    <w:unhideWhenUsed/>
    <w:qFormat/>
    <w:rsid w:val="002A5CFC"/>
    <w:pPr>
      <w:keepNext/>
      <w:keepLines/>
      <w:bidi/>
      <w:spacing w:before="200" w:after="0" w:line="240" w:lineRule="auto"/>
      <w:outlineLvl w:val="5"/>
    </w:pPr>
    <w:rPr>
      <w:rFonts w:ascii="Cambria"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3DBD"/>
    <w:rPr>
      <w:color w:val="0000FF"/>
      <w:u w:val="single"/>
    </w:rPr>
  </w:style>
  <w:style w:type="paragraph" w:styleId="Header">
    <w:name w:val="header"/>
    <w:basedOn w:val="Normal"/>
    <w:link w:val="HeaderChar"/>
    <w:unhideWhenUsed/>
    <w:rsid w:val="00A87C2E"/>
    <w:pPr>
      <w:tabs>
        <w:tab w:val="center" w:pos="4320"/>
        <w:tab w:val="right" w:pos="8640"/>
      </w:tabs>
      <w:spacing w:after="0" w:line="240" w:lineRule="auto"/>
    </w:pPr>
  </w:style>
  <w:style w:type="character" w:customStyle="1" w:styleId="HeaderChar">
    <w:name w:val="Header Char"/>
    <w:link w:val="Header"/>
    <w:rsid w:val="00A87C2E"/>
    <w:rPr>
      <w:rFonts w:eastAsia="Times New Roman"/>
    </w:rPr>
  </w:style>
  <w:style w:type="paragraph" w:styleId="Footer">
    <w:name w:val="footer"/>
    <w:basedOn w:val="Normal"/>
    <w:link w:val="FooterChar"/>
    <w:uiPriority w:val="99"/>
    <w:unhideWhenUsed/>
    <w:rsid w:val="00A87C2E"/>
    <w:pPr>
      <w:tabs>
        <w:tab w:val="center" w:pos="4320"/>
        <w:tab w:val="right" w:pos="8640"/>
      </w:tabs>
      <w:spacing w:after="0" w:line="240" w:lineRule="auto"/>
    </w:pPr>
  </w:style>
  <w:style w:type="character" w:customStyle="1" w:styleId="FooterChar">
    <w:name w:val="Footer Char"/>
    <w:link w:val="Footer"/>
    <w:uiPriority w:val="99"/>
    <w:rsid w:val="00A87C2E"/>
    <w:rPr>
      <w:rFonts w:eastAsia="Times New Roman"/>
    </w:rPr>
  </w:style>
  <w:style w:type="paragraph" w:styleId="ListParagraph">
    <w:name w:val="List Paragraph"/>
    <w:basedOn w:val="Normal"/>
    <w:uiPriority w:val="99"/>
    <w:qFormat/>
    <w:rsid w:val="00B26ADF"/>
    <w:pPr>
      <w:ind w:left="720"/>
      <w:contextualSpacing/>
    </w:pPr>
  </w:style>
  <w:style w:type="paragraph" w:styleId="BalloonText">
    <w:name w:val="Balloon Text"/>
    <w:basedOn w:val="Normal"/>
    <w:link w:val="BalloonTextChar"/>
    <w:uiPriority w:val="99"/>
    <w:semiHidden/>
    <w:unhideWhenUsed/>
    <w:rsid w:val="00021F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1F89"/>
    <w:rPr>
      <w:rFonts w:ascii="Tahoma" w:eastAsia="Times New Roman" w:hAnsi="Tahoma" w:cs="Tahoma"/>
      <w:sz w:val="16"/>
      <w:szCs w:val="16"/>
    </w:rPr>
  </w:style>
  <w:style w:type="character" w:customStyle="1" w:styleId="jrnl">
    <w:name w:val="jrnl"/>
    <w:basedOn w:val="DefaultParagraphFont"/>
    <w:rsid w:val="00F306C3"/>
  </w:style>
  <w:style w:type="character" w:styleId="Emphasis">
    <w:name w:val="Emphasis"/>
    <w:uiPriority w:val="20"/>
    <w:qFormat/>
    <w:rsid w:val="00AC1F47"/>
    <w:rPr>
      <w:b/>
      <w:bCs/>
      <w:i w:val="0"/>
      <w:iCs w:val="0"/>
    </w:rPr>
  </w:style>
  <w:style w:type="paragraph" w:customStyle="1" w:styleId="yiv1291660020ecxmsoheader">
    <w:name w:val="yiv1291660020ecxmsoheader"/>
    <w:basedOn w:val="Normal"/>
    <w:rsid w:val="00B60CF3"/>
    <w:pPr>
      <w:spacing w:before="100" w:beforeAutospacing="1" w:after="100" w:afterAutospacing="1" w:line="240" w:lineRule="auto"/>
    </w:pPr>
    <w:rPr>
      <w:rFonts w:ascii="Times New Roman" w:hAnsi="Times New Roman" w:cs="Times New Roman"/>
      <w:sz w:val="24"/>
      <w:szCs w:val="24"/>
    </w:rPr>
  </w:style>
  <w:style w:type="paragraph" w:customStyle="1" w:styleId="yiv210867586ecxmsoheader">
    <w:name w:val="yiv210867586ecxmsoheader"/>
    <w:basedOn w:val="Normal"/>
    <w:rsid w:val="0093574C"/>
    <w:pPr>
      <w:spacing w:before="100" w:beforeAutospacing="1" w:after="100" w:afterAutospacing="1" w:line="240" w:lineRule="auto"/>
    </w:pPr>
    <w:rPr>
      <w:rFonts w:ascii="Times New Roman" w:hAnsi="Times New Roman" w:cs="Times New Roman"/>
      <w:sz w:val="24"/>
      <w:szCs w:val="24"/>
    </w:rPr>
  </w:style>
  <w:style w:type="paragraph" w:customStyle="1" w:styleId="yiv320716317msonormal">
    <w:name w:val="yiv320716317msonormal"/>
    <w:basedOn w:val="Normal"/>
    <w:rsid w:val="000531DE"/>
    <w:pPr>
      <w:spacing w:before="100" w:beforeAutospacing="1" w:after="100" w:afterAutospacing="1" w:line="240" w:lineRule="auto"/>
    </w:pPr>
    <w:rPr>
      <w:rFonts w:ascii="Times New Roman" w:hAnsi="Times New Roman" w:cs="Times New Roman"/>
      <w:sz w:val="24"/>
      <w:szCs w:val="24"/>
    </w:rPr>
  </w:style>
  <w:style w:type="character" w:styleId="Strong">
    <w:name w:val="Strong"/>
    <w:uiPriority w:val="22"/>
    <w:qFormat/>
    <w:rsid w:val="005F2393"/>
    <w:rPr>
      <w:b/>
      <w:bCs/>
    </w:rPr>
  </w:style>
  <w:style w:type="paragraph" w:styleId="BodyText">
    <w:name w:val="Body Text"/>
    <w:basedOn w:val="Normal"/>
    <w:link w:val="BodyTextChar"/>
    <w:rsid w:val="002A5CFC"/>
    <w:pPr>
      <w:spacing w:after="0" w:line="240" w:lineRule="auto"/>
      <w:jc w:val="center"/>
    </w:pPr>
    <w:rPr>
      <w:rFonts w:ascii="Times New Roman" w:hAnsi="Times New Roman" w:cs="Traditional Arabic"/>
      <w:b/>
      <w:bCs/>
      <w:sz w:val="30"/>
      <w:szCs w:val="20"/>
      <w:lang w:eastAsia="ar-SA"/>
    </w:rPr>
  </w:style>
  <w:style w:type="character" w:customStyle="1" w:styleId="BodyTextChar">
    <w:name w:val="Body Text Char"/>
    <w:link w:val="BodyText"/>
    <w:rsid w:val="002A5CFC"/>
    <w:rPr>
      <w:rFonts w:ascii="Times New Roman" w:eastAsia="Times New Roman" w:hAnsi="Times New Roman" w:cs="Traditional Arabic"/>
      <w:b/>
      <w:bCs/>
      <w:sz w:val="30"/>
      <w:szCs w:val="20"/>
      <w:lang w:eastAsia="ar-SA"/>
    </w:rPr>
  </w:style>
  <w:style w:type="character" w:customStyle="1" w:styleId="Heading6Char">
    <w:name w:val="Heading 6 Char"/>
    <w:link w:val="Heading6"/>
    <w:uiPriority w:val="9"/>
    <w:semiHidden/>
    <w:rsid w:val="002A5CFC"/>
    <w:rPr>
      <w:rFonts w:ascii="Cambria" w:eastAsia="Times New Roman" w:hAnsi="Cambria" w:cs="Times New Roman"/>
      <w:i/>
      <w:iCs/>
      <w:color w:val="243F60"/>
      <w:sz w:val="24"/>
      <w:szCs w:val="24"/>
    </w:rPr>
  </w:style>
  <w:style w:type="character" w:customStyle="1" w:styleId="yshortcuts2">
    <w:name w:val="yshortcuts2"/>
    <w:basedOn w:val="DefaultParagraphFont"/>
    <w:rsid w:val="00F50EBF"/>
  </w:style>
  <w:style w:type="character" w:customStyle="1" w:styleId="st1">
    <w:name w:val="st1"/>
    <w:basedOn w:val="DefaultParagraphFont"/>
    <w:rsid w:val="00F50EBF"/>
  </w:style>
  <w:style w:type="paragraph" w:customStyle="1" w:styleId="Title1">
    <w:name w:val="Title1"/>
    <w:basedOn w:val="Normal"/>
    <w:rsid w:val="0004376D"/>
    <w:pPr>
      <w:spacing w:before="100" w:beforeAutospacing="1" w:after="100" w:afterAutospacing="1" w:line="240" w:lineRule="auto"/>
    </w:pPr>
    <w:rPr>
      <w:rFonts w:ascii="Times New Roman" w:hAnsi="Times New Roman" w:cs="Times New Roman"/>
      <w:sz w:val="24"/>
      <w:szCs w:val="24"/>
    </w:rPr>
  </w:style>
  <w:style w:type="paragraph" w:customStyle="1" w:styleId="desc">
    <w:name w:val="desc"/>
    <w:basedOn w:val="Normal"/>
    <w:rsid w:val="0004376D"/>
    <w:pPr>
      <w:spacing w:before="100" w:beforeAutospacing="1" w:after="100" w:afterAutospacing="1" w:line="240" w:lineRule="auto"/>
    </w:pPr>
    <w:rPr>
      <w:rFonts w:ascii="Times New Roman" w:hAnsi="Times New Roman" w:cs="Times New Roman"/>
      <w:sz w:val="24"/>
      <w:szCs w:val="24"/>
    </w:rPr>
  </w:style>
  <w:style w:type="paragraph" w:customStyle="1" w:styleId="details">
    <w:name w:val="details"/>
    <w:basedOn w:val="Normal"/>
    <w:rsid w:val="0004376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rsid w:val="0046291B"/>
    <w:rPr>
      <w:sz w:val="16"/>
      <w:szCs w:val="16"/>
    </w:rPr>
  </w:style>
  <w:style w:type="paragraph" w:styleId="CommentText">
    <w:name w:val="annotation text"/>
    <w:basedOn w:val="Normal"/>
    <w:link w:val="CommentTextChar"/>
    <w:uiPriority w:val="99"/>
    <w:rsid w:val="0046291B"/>
    <w:pPr>
      <w:bidi/>
      <w:spacing w:after="0" w:line="240" w:lineRule="auto"/>
    </w:pPr>
    <w:rPr>
      <w:rFonts w:ascii="Times New Roman" w:hAnsi="Times New Roman" w:cs="Times New Roman"/>
      <w:sz w:val="20"/>
      <w:szCs w:val="20"/>
    </w:rPr>
  </w:style>
  <w:style w:type="character" w:customStyle="1" w:styleId="CommentTextChar">
    <w:name w:val="Comment Text Char"/>
    <w:link w:val="CommentText"/>
    <w:uiPriority w:val="99"/>
    <w:rsid w:val="0046291B"/>
    <w:rPr>
      <w:rFonts w:ascii="Times New Roman" w:eastAsia="Times New Roman" w:hAnsi="Times New Roman" w:cs="Times New Roman"/>
    </w:rPr>
  </w:style>
  <w:style w:type="paragraph" w:styleId="NormalWeb">
    <w:name w:val="Normal (Web)"/>
    <w:basedOn w:val="Normal"/>
    <w:link w:val="NormalWebChar"/>
    <w:uiPriority w:val="99"/>
    <w:unhideWhenUsed/>
    <w:rsid w:val="001113D1"/>
    <w:pPr>
      <w:spacing w:before="100" w:beforeAutospacing="1" w:after="100" w:afterAutospacing="1" w:line="240" w:lineRule="auto"/>
    </w:pPr>
    <w:rPr>
      <w:rFonts w:ascii="Times New Roman" w:hAnsi="Times New Roman" w:cs="Times New Roman"/>
      <w:sz w:val="24"/>
      <w:szCs w:val="24"/>
    </w:rPr>
  </w:style>
  <w:style w:type="character" w:customStyle="1" w:styleId="hps">
    <w:name w:val="hps"/>
    <w:basedOn w:val="DefaultParagraphFont"/>
    <w:rsid w:val="006D3616"/>
  </w:style>
  <w:style w:type="character" w:customStyle="1" w:styleId="Heading2Char">
    <w:name w:val="Heading 2 Char"/>
    <w:link w:val="Heading2"/>
    <w:uiPriority w:val="9"/>
    <w:rsid w:val="006D3616"/>
    <w:rPr>
      <w:rFonts w:ascii="Cambria" w:eastAsia="Times New Roman" w:hAnsi="Cambria" w:cs="Times New Roman"/>
      <w:b/>
      <w:bCs/>
      <w:i/>
      <w:iCs/>
      <w:sz w:val="28"/>
      <w:szCs w:val="28"/>
    </w:rPr>
  </w:style>
  <w:style w:type="character" w:customStyle="1" w:styleId="shorttext">
    <w:name w:val="short_text"/>
    <w:basedOn w:val="DefaultParagraphFont"/>
    <w:rsid w:val="007859E6"/>
  </w:style>
  <w:style w:type="character" w:customStyle="1" w:styleId="body-c-c31">
    <w:name w:val="body-c-c31"/>
    <w:rsid w:val="00C96E96"/>
    <w:rPr>
      <w:rFonts w:ascii="Calibri" w:hAnsi="Calibri" w:cs="Calibri" w:hint="default"/>
      <w:sz w:val="18"/>
      <w:szCs w:val="18"/>
    </w:rPr>
  </w:style>
  <w:style w:type="character" w:customStyle="1" w:styleId="fontdarkgray">
    <w:name w:val="fontdarkgray"/>
    <w:basedOn w:val="DefaultParagraphFont"/>
    <w:rsid w:val="00817BA0"/>
  </w:style>
  <w:style w:type="paragraph" w:styleId="BodyTextIndent">
    <w:name w:val="Body Text Indent"/>
    <w:basedOn w:val="Normal"/>
    <w:link w:val="BodyTextIndentChar"/>
    <w:uiPriority w:val="99"/>
    <w:semiHidden/>
    <w:unhideWhenUsed/>
    <w:rsid w:val="00925230"/>
    <w:pPr>
      <w:spacing w:after="120"/>
      <w:ind w:left="360"/>
    </w:pPr>
  </w:style>
  <w:style w:type="character" w:customStyle="1" w:styleId="BodyTextIndentChar">
    <w:name w:val="Body Text Indent Char"/>
    <w:link w:val="BodyTextIndent"/>
    <w:uiPriority w:val="99"/>
    <w:semiHidden/>
    <w:rsid w:val="00925230"/>
    <w:rPr>
      <w:rFonts w:eastAsia="Times New Roman"/>
      <w:sz w:val="22"/>
      <w:szCs w:val="22"/>
    </w:rPr>
  </w:style>
  <w:style w:type="character" w:customStyle="1" w:styleId="NormalWebChar">
    <w:name w:val="Normal (Web) Char"/>
    <w:link w:val="NormalWeb"/>
    <w:rsid w:val="00D8784B"/>
    <w:rPr>
      <w:rFonts w:ascii="Times New Roman" w:eastAsia="Times New Roman" w:hAnsi="Times New Roman" w:cs="Times New Roman"/>
      <w:sz w:val="24"/>
      <w:szCs w:val="24"/>
    </w:rPr>
  </w:style>
  <w:style w:type="paragraph" w:customStyle="1" w:styleId="Default">
    <w:name w:val="Default"/>
    <w:rsid w:val="00C40A2E"/>
    <w:pPr>
      <w:autoSpaceDE w:val="0"/>
      <w:autoSpaceDN w:val="0"/>
      <w:adjustRightInd w:val="0"/>
    </w:pPr>
    <w:rPr>
      <w:rFonts w:ascii="Times New Roman" w:hAnsi="Times New Roman" w:cs="Times New Roman"/>
      <w:color w:val="000000"/>
      <w:sz w:val="24"/>
      <w:szCs w:val="24"/>
      <w:lang w:eastAsia="en-US"/>
    </w:rPr>
  </w:style>
  <w:style w:type="character" w:customStyle="1" w:styleId="yshortcuts">
    <w:name w:val="yshortcuts"/>
    <w:basedOn w:val="DefaultParagraphFont"/>
    <w:rsid w:val="00A01767"/>
  </w:style>
  <w:style w:type="character" w:customStyle="1" w:styleId="atn">
    <w:name w:val="atn"/>
    <w:basedOn w:val="DefaultParagraphFont"/>
    <w:rsid w:val="00785C4E"/>
  </w:style>
  <w:style w:type="paragraph" w:styleId="CommentSubject">
    <w:name w:val="annotation subject"/>
    <w:basedOn w:val="CommentText"/>
    <w:next w:val="CommentText"/>
    <w:link w:val="CommentSubjectChar"/>
    <w:uiPriority w:val="99"/>
    <w:semiHidden/>
    <w:unhideWhenUsed/>
    <w:rsid w:val="004B337A"/>
    <w:pPr>
      <w:bidi w:val="0"/>
      <w:spacing w:after="200"/>
    </w:pPr>
    <w:rPr>
      <w:rFonts w:ascii="Calibri" w:eastAsia="Calibri" w:hAnsi="Calibri" w:cs="Arial"/>
      <w:b/>
      <w:bCs/>
    </w:rPr>
  </w:style>
  <w:style w:type="character" w:customStyle="1" w:styleId="CommentSubjectChar">
    <w:name w:val="Comment Subject Char"/>
    <w:link w:val="CommentSubject"/>
    <w:uiPriority w:val="99"/>
    <w:semiHidden/>
    <w:rsid w:val="004B337A"/>
    <w:rPr>
      <w:rFonts w:ascii="Times New Roman" w:eastAsia="Times New Roman" w:hAnsi="Times New Roman" w:cs="Times New Roman"/>
      <w:b/>
      <w:bCs/>
    </w:rPr>
  </w:style>
  <w:style w:type="character" w:customStyle="1" w:styleId="maintitle">
    <w:name w:val="maintitle"/>
    <w:rsid w:val="00A54552"/>
  </w:style>
</w:styles>
</file>

<file path=word/webSettings.xml><?xml version="1.0" encoding="utf-8"?>
<w:webSettings xmlns:r="http://schemas.openxmlformats.org/officeDocument/2006/relationships" xmlns:w="http://schemas.openxmlformats.org/wordprocessingml/2006/main">
  <w:divs>
    <w:div w:id="354306510">
      <w:bodyDiv w:val="1"/>
      <w:marLeft w:val="0"/>
      <w:marRight w:val="0"/>
      <w:marTop w:val="0"/>
      <w:marBottom w:val="0"/>
      <w:divBdr>
        <w:top w:val="none" w:sz="0" w:space="0" w:color="auto"/>
        <w:left w:val="none" w:sz="0" w:space="0" w:color="auto"/>
        <w:bottom w:val="none" w:sz="0" w:space="0" w:color="auto"/>
        <w:right w:val="none" w:sz="0" w:space="0" w:color="auto"/>
      </w:divBdr>
    </w:div>
    <w:div w:id="377047533">
      <w:bodyDiv w:val="1"/>
      <w:marLeft w:val="0"/>
      <w:marRight w:val="0"/>
      <w:marTop w:val="0"/>
      <w:marBottom w:val="0"/>
      <w:divBdr>
        <w:top w:val="none" w:sz="0" w:space="0" w:color="auto"/>
        <w:left w:val="none" w:sz="0" w:space="0" w:color="auto"/>
        <w:bottom w:val="none" w:sz="0" w:space="0" w:color="auto"/>
        <w:right w:val="none" w:sz="0" w:space="0" w:color="auto"/>
      </w:divBdr>
    </w:div>
    <w:div w:id="391579581">
      <w:bodyDiv w:val="1"/>
      <w:marLeft w:val="0"/>
      <w:marRight w:val="0"/>
      <w:marTop w:val="0"/>
      <w:marBottom w:val="0"/>
      <w:divBdr>
        <w:top w:val="none" w:sz="0" w:space="0" w:color="auto"/>
        <w:left w:val="none" w:sz="0" w:space="0" w:color="auto"/>
        <w:bottom w:val="none" w:sz="0" w:space="0" w:color="auto"/>
        <w:right w:val="none" w:sz="0" w:space="0" w:color="auto"/>
      </w:divBdr>
    </w:div>
    <w:div w:id="461653743">
      <w:bodyDiv w:val="1"/>
      <w:marLeft w:val="0"/>
      <w:marRight w:val="0"/>
      <w:marTop w:val="0"/>
      <w:marBottom w:val="0"/>
      <w:divBdr>
        <w:top w:val="none" w:sz="0" w:space="0" w:color="auto"/>
        <w:left w:val="none" w:sz="0" w:space="0" w:color="auto"/>
        <w:bottom w:val="none" w:sz="0" w:space="0" w:color="auto"/>
        <w:right w:val="none" w:sz="0" w:space="0" w:color="auto"/>
      </w:divBdr>
    </w:div>
    <w:div w:id="616180625">
      <w:bodyDiv w:val="1"/>
      <w:marLeft w:val="0"/>
      <w:marRight w:val="0"/>
      <w:marTop w:val="0"/>
      <w:marBottom w:val="0"/>
      <w:divBdr>
        <w:top w:val="none" w:sz="0" w:space="0" w:color="auto"/>
        <w:left w:val="none" w:sz="0" w:space="0" w:color="auto"/>
        <w:bottom w:val="none" w:sz="0" w:space="0" w:color="auto"/>
        <w:right w:val="none" w:sz="0" w:space="0" w:color="auto"/>
      </w:divBdr>
    </w:div>
    <w:div w:id="775101507">
      <w:bodyDiv w:val="1"/>
      <w:marLeft w:val="0"/>
      <w:marRight w:val="0"/>
      <w:marTop w:val="0"/>
      <w:marBottom w:val="0"/>
      <w:divBdr>
        <w:top w:val="none" w:sz="0" w:space="0" w:color="auto"/>
        <w:left w:val="none" w:sz="0" w:space="0" w:color="auto"/>
        <w:bottom w:val="none" w:sz="0" w:space="0" w:color="auto"/>
        <w:right w:val="none" w:sz="0" w:space="0" w:color="auto"/>
      </w:divBdr>
    </w:div>
    <w:div w:id="837772214">
      <w:bodyDiv w:val="1"/>
      <w:marLeft w:val="0"/>
      <w:marRight w:val="0"/>
      <w:marTop w:val="0"/>
      <w:marBottom w:val="0"/>
      <w:divBdr>
        <w:top w:val="none" w:sz="0" w:space="0" w:color="auto"/>
        <w:left w:val="none" w:sz="0" w:space="0" w:color="auto"/>
        <w:bottom w:val="none" w:sz="0" w:space="0" w:color="auto"/>
        <w:right w:val="none" w:sz="0" w:space="0" w:color="auto"/>
      </w:divBdr>
    </w:div>
    <w:div w:id="843782143">
      <w:bodyDiv w:val="1"/>
      <w:marLeft w:val="0"/>
      <w:marRight w:val="0"/>
      <w:marTop w:val="0"/>
      <w:marBottom w:val="0"/>
      <w:divBdr>
        <w:top w:val="none" w:sz="0" w:space="0" w:color="auto"/>
        <w:left w:val="none" w:sz="0" w:space="0" w:color="auto"/>
        <w:bottom w:val="none" w:sz="0" w:space="0" w:color="auto"/>
        <w:right w:val="none" w:sz="0" w:space="0" w:color="auto"/>
      </w:divBdr>
    </w:div>
    <w:div w:id="982002131">
      <w:bodyDiv w:val="1"/>
      <w:marLeft w:val="0"/>
      <w:marRight w:val="0"/>
      <w:marTop w:val="0"/>
      <w:marBottom w:val="0"/>
      <w:divBdr>
        <w:top w:val="none" w:sz="0" w:space="0" w:color="auto"/>
        <w:left w:val="none" w:sz="0" w:space="0" w:color="auto"/>
        <w:bottom w:val="none" w:sz="0" w:space="0" w:color="auto"/>
        <w:right w:val="none" w:sz="0" w:space="0" w:color="auto"/>
      </w:divBdr>
    </w:div>
    <w:div w:id="995230990">
      <w:bodyDiv w:val="1"/>
      <w:marLeft w:val="0"/>
      <w:marRight w:val="0"/>
      <w:marTop w:val="0"/>
      <w:marBottom w:val="0"/>
      <w:divBdr>
        <w:top w:val="none" w:sz="0" w:space="0" w:color="auto"/>
        <w:left w:val="none" w:sz="0" w:space="0" w:color="auto"/>
        <w:bottom w:val="none" w:sz="0" w:space="0" w:color="auto"/>
        <w:right w:val="none" w:sz="0" w:space="0" w:color="auto"/>
      </w:divBdr>
    </w:div>
    <w:div w:id="1168180078">
      <w:bodyDiv w:val="1"/>
      <w:marLeft w:val="0"/>
      <w:marRight w:val="0"/>
      <w:marTop w:val="0"/>
      <w:marBottom w:val="0"/>
      <w:divBdr>
        <w:top w:val="none" w:sz="0" w:space="0" w:color="auto"/>
        <w:left w:val="none" w:sz="0" w:space="0" w:color="auto"/>
        <w:bottom w:val="none" w:sz="0" w:space="0" w:color="auto"/>
        <w:right w:val="none" w:sz="0" w:space="0" w:color="auto"/>
      </w:divBdr>
    </w:div>
    <w:div w:id="1314482481">
      <w:bodyDiv w:val="1"/>
      <w:marLeft w:val="0"/>
      <w:marRight w:val="0"/>
      <w:marTop w:val="0"/>
      <w:marBottom w:val="0"/>
      <w:divBdr>
        <w:top w:val="none" w:sz="0" w:space="0" w:color="auto"/>
        <w:left w:val="none" w:sz="0" w:space="0" w:color="auto"/>
        <w:bottom w:val="none" w:sz="0" w:space="0" w:color="auto"/>
        <w:right w:val="none" w:sz="0" w:space="0" w:color="auto"/>
      </w:divBdr>
    </w:div>
    <w:div w:id="1501235284">
      <w:bodyDiv w:val="1"/>
      <w:marLeft w:val="0"/>
      <w:marRight w:val="0"/>
      <w:marTop w:val="0"/>
      <w:marBottom w:val="0"/>
      <w:divBdr>
        <w:top w:val="none" w:sz="0" w:space="0" w:color="auto"/>
        <w:left w:val="none" w:sz="0" w:space="0" w:color="auto"/>
        <w:bottom w:val="none" w:sz="0" w:space="0" w:color="auto"/>
        <w:right w:val="none" w:sz="0" w:space="0" w:color="auto"/>
      </w:divBdr>
      <w:divsChild>
        <w:div w:id="515197262">
          <w:marLeft w:val="0"/>
          <w:marRight w:val="0"/>
          <w:marTop w:val="0"/>
          <w:marBottom w:val="0"/>
          <w:divBdr>
            <w:top w:val="none" w:sz="0" w:space="0" w:color="auto"/>
            <w:left w:val="none" w:sz="0" w:space="0" w:color="auto"/>
            <w:bottom w:val="none" w:sz="0" w:space="0" w:color="auto"/>
            <w:right w:val="none" w:sz="0" w:space="0" w:color="auto"/>
          </w:divBdr>
          <w:divsChild>
            <w:div w:id="1283726452">
              <w:marLeft w:val="0"/>
              <w:marRight w:val="0"/>
              <w:marTop w:val="0"/>
              <w:marBottom w:val="0"/>
              <w:divBdr>
                <w:top w:val="none" w:sz="0" w:space="0" w:color="auto"/>
                <w:left w:val="none" w:sz="0" w:space="0" w:color="auto"/>
                <w:bottom w:val="none" w:sz="0" w:space="0" w:color="auto"/>
                <w:right w:val="none" w:sz="0" w:space="0" w:color="auto"/>
              </w:divBdr>
              <w:divsChild>
                <w:div w:id="866213029">
                  <w:marLeft w:val="0"/>
                  <w:marRight w:val="0"/>
                  <w:marTop w:val="0"/>
                  <w:marBottom w:val="0"/>
                  <w:divBdr>
                    <w:top w:val="none" w:sz="0" w:space="0" w:color="auto"/>
                    <w:left w:val="none" w:sz="0" w:space="0" w:color="auto"/>
                    <w:bottom w:val="none" w:sz="0" w:space="0" w:color="auto"/>
                    <w:right w:val="none" w:sz="0" w:space="0" w:color="auto"/>
                  </w:divBdr>
                  <w:divsChild>
                    <w:div w:id="337779979">
                      <w:marLeft w:val="0"/>
                      <w:marRight w:val="0"/>
                      <w:marTop w:val="0"/>
                      <w:marBottom w:val="0"/>
                      <w:divBdr>
                        <w:top w:val="none" w:sz="0" w:space="0" w:color="auto"/>
                        <w:left w:val="none" w:sz="0" w:space="0" w:color="auto"/>
                        <w:bottom w:val="none" w:sz="0" w:space="0" w:color="auto"/>
                        <w:right w:val="none" w:sz="0" w:space="0" w:color="auto"/>
                      </w:divBdr>
                      <w:divsChild>
                        <w:div w:id="577443732">
                          <w:marLeft w:val="0"/>
                          <w:marRight w:val="0"/>
                          <w:marTop w:val="0"/>
                          <w:marBottom w:val="0"/>
                          <w:divBdr>
                            <w:top w:val="none" w:sz="0" w:space="0" w:color="auto"/>
                            <w:left w:val="none" w:sz="0" w:space="0" w:color="auto"/>
                            <w:bottom w:val="none" w:sz="0" w:space="0" w:color="auto"/>
                            <w:right w:val="none" w:sz="0" w:space="0" w:color="auto"/>
                          </w:divBdr>
                          <w:divsChild>
                            <w:div w:id="43454156">
                              <w:marLeft w:val="0"/>
                              <w:marRight w:val="0"/>
                              <w:marTop w:val="0"/>
                              <w:marBottom w:val="0"/>
                              <w:divBdr>
                                <w:top w:val="none" w:sz="0" w:space="0" w:color="auto"/>
                                <w:left w:val="none" w:sz="0" w:space="0" w:color="auto"/>
                                <w:bottom w:val="none" w:sz="0" w:space="0" w:color="auto"/>
                                <w:right w:val="none" w:sz="0" w:space="0" w:color="auto"/>
                              </w:divBdr>
                              <w:divsChild>
                                <w:div w:id="1121339694">
                                  <w:marLeft w:val="0"/>
                                  <w:marRight w:val="0"/>
                                  <w:marTop w:val="0"/>
                                  <w:marBottom w:val="0"/>
                                  <w:divBdr>
                                    <w:top w:val="none" w:sz="0" w:space="0" w:color="auto"/>
                                    <w:left w:val="none" w:sz="0" w:space="0" w:color="auto"/>
                                    <w:bottom w:val="none" w:sz="0" w:space="0" w:color="auto"/>
                                    <w:right w:val="none" w:sz="0" w:space="0" w:color="auto"/>
                                  </w:divBdr>
                                  <w:divsChild>
                                    <w:div w:id="117379598">
                                      <w:marLeft w:val="0"/>
                                      <w:marRight w:val="0"/>
                                      <w:marTop w:val="0"/>
                                      <w:marBottom w:val="0"/>
                                      <w:divBdr>
                                        <w:top w:val="none" w:sz="0" w:space="0" w:color="auto"/>
                                        <w:left w:val="none" w:sz="0" w:space="0" w:color="auto"/>
                                        <w:bottom w:val="none" w:sz="0" w:space="0" w:color="auto"/>
                                        <w:right w:val="none" w:sz="0" w:space="0" w:color="auto"/>
                                      </w:divBdr>
                                      <w:divsChild>
                                        <w:div w:id="20745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1316080">
      <w:bodyDiv w:val="1"/>
      <w:marLeft w:val="0"/>
      <w:marRight w:val="0"/>
      <w:marTop w:val="0"/>
      <w:marBottom w:val="0"/>
      <w:divBdr>
        <w:top w:val="none" w:sz="0" w:space="0" w:color="auto"/>
        <w:left w:val="none" w:sz="0" w:space="0" w:color="auto"/>
        <w:bottom w:val="none" w:sz="0" w:space="0" w:color="auto"/>
        <w:right w:val="none" w:sz="0" w:space="0" w:color="auto"/>
      </w:divBdr>
      <w:divsChild>
        <w:div w:id="1310592447">
          <w:marLeft w:val="0"/>
          <w:marRight w:val="0"/>
          <w:marTop w:val="0"/>
          <w:marBottom w:val="0"/>
          <w:divBdr>
            <w:top w:val="none" w:sz="0" w:space="0" w:color="auto"/>
            <w:left w:val="none" w:sz="0" w:space="0" w:color="auto"/>
            <w:bottom w:val="none" w:sz="0" w:space="0" w:color="auto"/>
            <w:right w:val="none" w:sz="0" w:space="0" w:color="auto"/>
          </w:divBdr>
          <w:divsChild>
            <w:div w:id="1586647848">
              <w:marLeft w:val="0"/>
              <w:marRight w:val="0"/>
              <w:marTop w:val="0"/>
              <w:marBottom w:val="0"/>
              <w:divBdr>
                <w:top w:val="none" w:sz="0" w:space="0" w:color="auto"/>
                <w:left w:val="none" w:sz="0" w:space="0" w:color="auto"/>
                <w:bottom w:val="none" w:sz="0" w:space="0" w:color="auto"/>
                <w:right w:val="none" w:sz="0" w:space="0" w:color="auto"/>
              </w:divBdr>
              <w:divsChild>
                <w:div w:id="964389287">
                  <w:marLeft w:val="0"/>
                  <w:marRight w:val="0"/>
                  <w:marTop w:val="0"/>
                  <w:marBottom w:val="0"/>
                  <w:divBdr>
                    <w:top w:val="none" w:sz="0" w:space="0" w:color="auto"/>
                    <w:left w:val="none" w:sz="0" w:space="0" w:color="auto"/>
                    <w:bottom w:val="none" w:sz="0" w:space="0" w:color="auto"/>
                    <w:right w:val="none" w:sz="0" w:space="0" w:color="auto"/>
                  </w:divBdr>
                  <w:divsChild>
                    <w:div w:id="1716736220">
                      <w:marLeft w:val="2280"/>
                      <w:marRight w:val="0"/>
                      <w:marTop w:val="0"/>
                      <w:marBottom w:val="0"/>
                      <w:divBdr>
                        <w:top w:val="none" w:sz="0" w:space="0" w:color="auto"/>
                        <w:left w:val="none" w:sz="0" w:space="0" w:color="auto"/>
                        <w:bottom w:val="none" w:sz="0" w:space="0" w:color="auto"/>
                        <w:right w:val="none" w:sz="0" w:space="0" w:color="auto"/>
                      </w:divBdr>
                      <w:divsChild>
                        <w:div w:id="1874227527">
                          <w:marLeft w:val="0"/>
                          <w:marRight w:val="0"/>
                          <w:marTop w:val="60"/>
                          <w:marBottom w:val="0"/>
                          <w:divBdr>
                            <w:top w:val="none" w:sz="0" w:space="0" w:color="auto"/>
                            <w:left w:val="none" w:sz="0" w:space="0" w:color="auto"/>
                            <w:bottom w:val="none" w:sz="0" w:space="0" w:color="auto"/>
                            <w:right w:val="none" w:sz="0" w:space="0" w:color="auto"/>
                          </w:divBdr>
                          <w:divsChild>
                            <w:div w:id="854685333">
                              <w:marLeft w:val="0"/>
                              <w:marRight w:val="-2676"/>
                              <w:marTop w:val="0"/>
                              <w:marBottom w:val="0"/>
                              <w:divBdr>
                                <w:top w:val="none" w:sz="0" w:space="0" w:color="auto"/>
                                <w:left w:val="none" w:sz="0" w:space="0" w:color="auto"/>
                                <w:bottom w:val="none" w:sz="0" w:space="0" w:color="auto"/>
                                <w:right w:val="none" w:sz="0" w:space="0" w:color="auto"/>
                              </w:divBdr>
                              <w:divsChild>
                                <w:div w:id="26563444">
                                  <w:marLeft w:val="0"/>
                                  <w:marRight w:val="2676"/>
                                  <w:marTop w:val="0"/>
                                  <w:marBottom w:val="0"/>
                                  <w:divBdr>
                                    <w:top w:val="none" w:sz="0" w:space="0" w:color="auto"/>
                                    <w:left w:val="none" w:sz="0" w:space="0" w:color="auto"/>
                                    <w:bottom w:val="none" w:sz="0" w:space="0" w:color="auto"/>
                                    <w:right w:val="none" w:sz="0" w:space="0" w:color="auto"/>
                                  </w:divBdr>
                                  <w:divsChild>
                                    <w:div w:id="789592145">
                                      <w:marLeft w:val="0"/>
                                      <w:marRight w:val="0"/>
                                      <w:marTop w:val="120"/>
                                      <w:marBottom w:val="0"/>
                                      <w:divBdr>
                                        <w:top w:val="none" w:sz="0" w:space="0" w:color="auto"/>
                                        <w:left w:val="none" w:sz="0" w:space="0" w:color="auto"/>
                                        <w:bottom w:val="none" w:sz="0" w:space="0" w:color="auto"/>
                                        <w:right w:val="none" w:sz="0" w:space="0" w:color="auto"/>
                                      </w:divBdr>
                                      <w:divsChild>
                                        <w:div w:id="1334986852">
                                          <w:marLeft w:val="0"/>
                                          <w:marRight w:val="0"/>
                                          <w:marTop w:val="0"/>
                                          <w:marBottom w:val="204"/>
                                          <w:divBdr>
                                            <w:top w:val="none" w:sz="0" w:space="0" w:color="auto"/>
                                            <w:left w:val="none" w:sz="0" w:space="0" w:color="auto"/>
                                            <w:bottom w:val="none" w:sz="0" w:space="0" w:color="auto"/>
                                            <w:right w:val="none" w:sz="0" w:space="0" w:color="auto"/>
                                          </w:divBdr>
                                          <w:divsChild>
                                            <w:div w:id="907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7759039">
      <w:bodyDiv w:val="1"/>
      <w:marLeft w:val="0"/>
      <w:marRight w:val="0"/>
      <w:marTop w:val="0"/>
      <w:marBottom w:val="0"/>
      <w:divBdr>
        <w:top w:val="none" w:sz="0" w:space="0" w:color="auto"/>
        <w:left w:val="none" w:sz="0" w:space="0" w:color="auto"/>
        <w:bottom w:val="none" w:sz="0" w:space="0" w:color="auto"/>
        <w:right w:val="none" w:sz="0" w:space="0" w:color="auto"/>
      </w:divBdr>
    </w:div>
    <w:div w:id="1651252072">
      <w:bodyDiv w:val="1"/>
      <w:marLeft w:val="0"/>
      <w:marRight w:val="0"/>
      <w:marTop w:val="0"/>
      <w:marBottom w:val="0"/>
      <w:divBdr>
        <w:top w:val="none" w:sz="0" w:space="0" w:color="auto"/>
        <w:left w:val="none" w:sz="0" w:space="0" w:color="auto"/>
        <w:bottom w:val="none" w:sz="0" w:space="0" w:color="auto"/>
        <w:right w:val="none" w:sz="0" w:space="0" w:color="auto"/>
      </w:divBdr>
    </w:div>
    <w:div w:id="1680497450">
      <w:bodyDiv w:val="1"/>
      <w:marLeft w:val="0"/>
      <w:marRight w:val="0"/>
      <w:marTop w:val="0"/>
      <w:marBottom w:val="0"/>
      <w:divBdr>
        <w:top w:val="none" w:sz="0" w:space="0" w:color="auto"/>
        <w:left w:val="none" w:sz="0" w:space="0" w:color="auto"/>
        <w:bottom w:val="none" w:sz="0" w:space="0" w:color="auto"/>
        <w:right w:val="none" w:sz="0" w:space="0" w:color="auto"/>
      </w:divBdr>
      <w:divsChild>
        <w:div w:id="1601375722">
          <w:marLeft w:val="0"/>
          <w:marRight w:val="0"/>
          <w:marTop w:val="0"/>
          <w:marBottom w:val="0"/>
          <w:divBdr>
            <w:top w:val="none" w:sz="0" w:space="0" w:color="auto"/>
            <w:left w:val="none" w:sz="0" w:space="0" w:color="auto"/>
            <w:bottom w:val="none" w:sz="0" w:space="0" w:color="auto"/>
            <w:right w:val="none" w:sz="0" w:space="0" w:color="auto"/>
          </w:divBdr>
          <w:divsChild>
            <w:div w:id="2066105244">
              <w:marLeft w:val="0"/>
              <w:marRight w:val="0"/>
              <w:marTop w:val="0"/>
              <w:marBottom w:val="0"/>
              <w:divBdr>
                <w:top w:val="none" w:sz="0" w:space="0" w:color="auto"/>
                <w:left w:val="none" w:sz="0" w:space="0" w:color="auto"/>
                <w:bottom w:val="none" w:sz="0" w:space="0" w:color="auto"/>
                <w:right w:val="none" w:sz="0" w:space="0" w:color="auto"/>
              </w:divBdr>
              <w:divsChild>
                <w:div w:id="1816410012">
                  <w:marLeft w:val="0"/>
                  <w:marRight w:val="0"/>
                  <w:marTop w:val="0"/>
                  <w:marBottom w:val="0"/>
                  <w:divBdr>
                    <w:top w:val="none" w:sz="0" w:space="0" w:color="auto"/>
                    <w:left w:val="none" w:sz="0" w:space="0" w:color="auto"/>
                    <w:bottom w:val="none" w:sz="0" w:space="0" w:color="auto"/>
                    <w:right w:val="none" w:sz="0" w:space="0" w:color="auto"/>
                  </w:divBdr>
                  <w:divsChild>
                    <w:div w:id="1796561022">
                      <w:marLeft w:val="0"/>
                      <w:marRight w:val="0"/>
                      <w:marTop w:val="0"/>
                      <w:marBottom w:val="0"/>
                      <w:divBdr>
                        <w:top w:val="none" w:sz="0" w:space="0" w:color="auto"/>
                        <w:left w:val="none" w:sz="0" w:space="0" w:color="auto"/>
                        <w:bottom w:val="none" w:sz="0" w:space="0" w:color="auto"/>
                        <w:right w:val="none" w:sz="0" w:space="0" w:color="auto"/>
                      </w:divBdr>
                      <w:divsChild>
                        <w:div w:id="1892767229">
                          <w:marLeft w:val="0"/>
                          <w:marRight w:val="0"/>
                          <w:marTop w:val="0"/>
                          <w:marBottom w:val="0"/>
                          <w:divBdr>
                            <w:top w:val="none" w:sz="0" w:space="0" w:color="auto"/>
                            <w:left w:val="none" w:sz="0" w:space="0" w:color="auto"/>
                            <w:bottom w:val="none" w:sz="0" w:space="0" w:color="auto"/>
                            <w:right w:val="none" w:sz="0" w:space="0" w:color="auto"/>
                          </w:divBdr>
                          <w:divsChild>
                            <w:div w:id="1265335928">
                              <w:marLeft w:val="0"/>
                              <w:marRight w:val="0"/>
                              <w:marTop w:val="0"/>
                              <w:marBottom w:val="0"/>
                              <w:divBdr>
                                <w:top w:val="none" w:sz="0" w:space="0" w:color="auto"/>
                                <w:left w:val="none" w:sz="0" w:space="0" w:color="auto"/>
                                <w:bottom w:val="none" w:sz="0" w:space="0" w:color="auto"/>
                                <w:right w:val="none" w:sz="0" w:space="0" w:color="auto"/>
                              </w:divBdr>
                              <w:divsChild>
                                <w:div w:id="297876873">
                                  <w:marLeft w:val="0"/>
                                  <w:marRight w:val="0"/>
                                  <w:marTop w:val="240"/>
                                  <w:marBottom w:val="240"/>
                                  <w:divBdr>
                                    <w:top w:val="none" w:sz="0" w:space="0" w:color="auto"/>
                                    <w:left w:val="none" w:sz="0" w:space="0" w:color="auto"/>
                                    <w:bottom w:val="none" w:sz="0" w:space="0" w:color="auto"/>
                                    <w:right w:val="none" w:sz="0" w:space="0" w:color="auto"/>
                                  </w:divBdr>
                                  <w:divsChild>
                                    <w:div w:id="1440569954">
                                      <w:marLeft w:val="0"/>
                                      <w:marRight w:val="0"/>
                                      <w:marTop w:val="0"/>
                                      <w:marBottom w:val="0"/>
                                      <w:divBdr>
                                        <w:top w:val="none" w:sz="0" w:space="0" w:color="auto"/>
                                        <w:left w:val="none" w:sz="0" w:space="0" w:color="auto"/>
                                        <w:bottom w:val="none" w:sz="0" w:space="0" w:color="auto"/>
                                        <w:right w:val="none" w:sz="0" w:space="0" w:color="auto"/>
                                      </w:divBdr>
                                      <w:divsChild>
                                        <w:div w:id="632179990">
                                          <w:marLeft w:val="0"/>
                                          <w:marRight w:val="0"/>
                                          <w:marTop w:val="0"/>
                                          <w:marBottom w:val="0"/>
                                          <w:divBdr>
                                            <w:top w:val="none" w:sz="0" w:space="0" w:color="auto"/>
                                            <w:left w:val="none" w:sz="0" w:space="0" w:color="auto"/>
                                            <w:bottom w:val="none" w:sz="0" w:space="0" w:color="auto"/>
                                            <w:right w:val="none" w:sz="0" w:space="0" w:color="auto"/>
                                          </w:divBdr>
                                          <w:divsChild>
                                            <w:div w:id="2475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59223">
      <w:bodyDiv w:val="1"/>
      <w:marLeft w:val="0"/>
      <w:marRight w:val="0"/>
      <w:marTop w:val="0"/>
      <w:marBottom w:val="0"/>
      <w:divBdr>
        <w:top w:val="none" w:sz="0" w:space="0" w:color="auto"/>
        <w:left w:val="none" w:sz="0" w:space="0" w:color="auto"/>
        <w:bottom w:val="none" w:sz="0" w:space="0" w:color="auto"/>
        <w:right w:val="none" w:sz="0" w:space="0" w:color="auto"/>
      </w:divBdr>
    </w:div>
    <w:div w:id="1918976477">
      <w:bodyDiv w:val="1"/>
      <w:marLeft w:val="0"/>
      <w:marRight w:val="0"/>
      <w:marTop w:val="0"/>
      <w:marBottom w:val="0"/>
      <w:divBdr>
        <w:top w:val="none" w:sz="0" w:space="0" w:color="auto"/>
        <w:left w:val="none" w:sz="0" w:space="0" w:color="auto"/>
        <w:bottom w:val="none" w:sz="0" w:space="0" w:color="auto"/>
        <w:right w:val="none" w:sz="0" w:space="0" w:color="auto"/>
      </w:divBdr>
    </w:div>
    <w:div w:id="212287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Welsh%20JP%5BAuthor%5D&amp;cauthor=true&amp;cauthor_uid=12877679" TargetMode="External"/><Relationship Id="rId13" Type="http://schemas.openxmlformats.org/officeDocument/2006/relationships/hyperlink" Target="http://www3.interscience.wiley.com/journal/117983061/home"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ncbi.nlm.nih.gov/pubmed?term=Attia%20MA%5BAuthor%5D&amp;cauthor=true&amp;cauthor_uid=12877679"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Gibson%20FM%5BAuthor%5D&amp;cauthor=true&amp;cauthor_uid=1287767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pubmed?term=Butcher%20PD%5BAuthor%5D&amp;cauthor=true&amp;cauthor_uid=12877679" TargetMode="External"/><Relationship Id="rId4" Type="http://schemas.openxmlformats.org/officeDocument/2006/relationships/webSettings" Target="webSettings.xml"/><Relationship Id="rId9" Type="http://schemas.openxmlformats.org/officeDocument/2006/relationships/hyperlink" Target="http://www.ncbi.nlm.nih.gov/pubmed?term=Laing%20K%5BAuthor%5D&amp;cauthor=true&amp;cauthor_uid=1287767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11</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Church &amp; Dwight Co., Inc.</Company>
  <LinksUpToDate>false</LinksUpToDate>
  <CharactersWithSpaces>17035</CharactersWithSpaces>
  <SharedDoc>false</SharedDoc>
  <HLinks>
    <vt:vector size="24" baseType="variant">
      <vt:variant>
        <vt:i4>3604517</vt:i4>
      </vt:variant>
      <vt:variant>
        <vt:i4>9</vt:i4>
      </vt:variant>
      <vt:variant>
        <vt:i4>0</vt:i4>
      </vt:variant>
      <vt:variant>
        <vt:i4>5</vt:i4>
      </vt:variant>
      <vt:variant>
        <vt:lpwstr>http://www.ncbi.nlm.nih.gov/pubmed/21915391</vt:lpwstr>
      </vt:variant>
      <vt:variant>
        <vt:lpwstr/>
      </vt:variant>
      <vt:variant>
        <vt:i4>3735588</vt:i4>
      </vt:variant>
      <vt:variant>
        <vt:i4>6</vt:i4>
      </vt:variant>
      <vt:variant>
        <vt:i4>0</vt:i4>
      </vt:variant>
      <vt:variant>
        <vt:i4>5</vt:i4>
      </vt:variant>
      <vt:variant>
        <vt:lpwstr>http://www.ncbi.nlm.nih.gov/pubmed/22218111</vt:lpwstr>
      </vt:variant>
      <vt:variant>
        <vt:lpwstr/>
      </vt:variant>
      <vt:variant>
        <vt:i4>6750321</vt:i4>
      </vt:variant>
      <vt:variant>
        <vt:i4>3</vt:i4>
      </vt:variant>
      <vt:variant>
        <vt:i4>0</vt:i4>
      </vt:variant>
      <vt:variant>
        <vt:i4>5</vt:i4>
      </vt:variant>
      <vt:variant>
        <vt:lpwstr>http://www.tanta.edu.eg/ar/Conf/Index.html</vt:lpwstr>
      </vt:variant>
      <vt:variant>
        <vt:lpwstr/>
      </vt:variant>
      <vt:variant>
        <vt:i4>1900669</vt:i4>
      </vt:variant>
      <vt:variant>
        <vt:i4>0</vt:i4>
      </vt:variant>
      <vt:variant>
        <vt:i4>0</vt:i4>
      </vt:variant>
      <vt:variant>
        <vt:i4>5</vt:i4>
      </vt:variant>
      <vt:variant>
        <vt:lpwstr>mailto:mohamed.labib@science.tanta.edu.eg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@hmed S@lem</cp:lastModifiedBy>
  <cp:revision>30</cp:revision>
  <cp:lastPrinted>2013-10-02T17:40:00Z</cp:lastPrinted>
  <dcterms:created xsi:type="dcterms:W3CDTF">2013-11-25T12:19:00Z</dcterms:created>
  <dcterms:modified xsi:type="dcterms:W3CDTF">2013-12-16T14:37:00Z</dcterms:modified>
</cp:coreProperties>
</file>